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85D3B" w14:textId="296A55EC" w:rsidR="00F01D19" w:rsidRPr="00D0667E" w:rsidRDefault="00F01D19" w:rsidP="00F01D19">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103-e</w:t>
      </w:r>
      <w:r w:rsidRPr="00D0667E">
        <w:rPr>
          <w:rFonts w:ascii="Calibri" w:eastAsia="新細明體" w:hAnsi="Calibri" w:cs="Calibri"/>
          <w:noProof w:val="0"/>
          <w:sz w:val="24"/>
          <w:szCs w:val="24"/>
          <w:lang w:eastAsia="ja-JP"/>
        </w:rPr>
        <w:t xml:space="preserve">                </w:t>
      </w:r>
      <w:r w:rsidRPr="00D0667E">
        <w:rPr>
          <w:rFonts w:ascii="Calibri" w:eastAsia="新細明體" w:hAnsi="Calibri" w:cs="Calibri"/>
          <w:noProof w:val="0"/>
          <w:sz w:val="24"/>
          <w:szCs w:val="24"/>
          <w:lang w:eastAsia="ja-JP"/>
        </w:rPr>
        <w:tab/>
        <w:t xml:space="preserve"> </w:t>
      </w:r>
      <w:r>
        <w:rPr>
          <w:rFonts w:ascii="Calibri" w:eastAsia="新細明體" w:hAnsi="Calibri" w:cs="Calibri"/>
          <w:noProof w:val="0"/>
          <w:sz w:val="24"/>
          <w:szCs w:val="24"/>
          <w:lang w:eastAsia="ja-JP"/>
        </w:rPr>
        <w:t xml:space="preserve">  </w:t>
      </w:r>
      <w:r w:rsidRPr="00EA62F4">
        <w:rPr>
          <w:rFonts w:ascii="Calibri" w:eastAsia="新細明體" w:hAnsi="Calibri" w:cs="Calibri"/>
          <w:noProof w:val="0"/>
          <w:sz w:val="24"/>
          <w:szCs w:val="24"/>
          <w:lang w:eastAsia="ja-JP"/>
        </w:rPr>
        <w:t>R4-</w:t>
      </w:r>
      <w:r>
        <w:rPr>
          <w:rFonts w:ascii="Calibri" w:eastAsia="新細明體" w:hAnsi="Calibri" w:cs="Calibri"/>
          <w:noProof w:val="0"/>
          <w:sz w:val="24"/>
          <w:szCs w:val="24"/>
          <w:lang w:eastAsia="ja-JP"/>
        </w:rPr>
        <w:t>220</w:t>
      </w:r>
      <w:r w:rsidR="00B6109F">
        <w:rPr>
          <w:rFonts w:ascii="Calibri" w:eastAsia="新細明體" w:hAnsi="Calibri" w:cs="Calibri"/>
          <w:noProof w:val="0"/>
          <w:sz w:val="24"/>
          <w:szCs w:val="24"/>
          <w:lang w:eastAsia="ja-JP"/>
        </w:rPr>
        <w:t>8301</w:t>
      </w:r>
    </w:p>
    <w:p w14:paraId="1A4D4A19" w14:textId="55161807" w:rsidR="00F01D19" w:rsidRPr="00D0667E" w:rsidRDefault="00F01D19" w:rsidP="00F01D19">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Pr>
          <w:rFonts w:ascii="Calibri" w:eastAsia="新細明體" w:hAnsi="Calibri" w:cs="Calibri"/>
          <w:b/>
          <w:sz w:val="24"/>
          <w:szCs w:val="24"/>
        </w:rPr>
        <w:t>May 09 – May 20</w:t>
      </w:r>
      <w:r w:rsidRPr="00D0667E">
        <w:rPr>
          <w:rFonts w:ascii="Calibri" w:eastAsia="新細明體" w:hAnsi="Calibri" w:cs="Calibri"/>
          <w:b/>
          <w:sz w:val="24"/>
          <w:szCs w:val="24"/>
          <w:lang w:eastAsia="ja-JP"/>
        </w:rPr>
        <w:t>, 202</w:t>
      </w:r>
      <w:r>
        <w:rPr>
          <w:rFonts w:ascii="Calibri" w:eastAsia="新細明體" w:hAnsi="Calibri" w:cs="Calibri"/>
          <w:b/>
          <w:sz w:val="24"/>
          <w:szCs w:val="24"/>
          <w:lang w:eastAsia="ja-JP"/>
        </w:rPr>
        <w:t>2</w:t>
      </w:r>
    </w:p>
    <w:p w14:paraId="22205443" w14:textId="259B82F8" w:rsidR="00F01D19" w:rsidRPr="00D0667E" w:rsidRDefault="00F01D19" w:rsidP="00F01D19">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Pr>
          <w:rFonts w:ascii="Calibri" w:eastAsia="SimSun" w:hAnsi="Calibri" w:cs="Calibri"/>
          <w:b/>
          <w:bCs/>
          <w:sz w:val="24"/>
          <w:szCs w:val="24"/>
          <w:lang w:eastAsia="en-US"/>
        </w:rPr>
        <w:t>9</w:t>
      </w:r>
      <w:r w:rsidRPr="008F5A69">
        <w:rPr>
          <w:rFonts w:ascii="Calibri" w:eastAsia="SimSun" w:hAnsi="Calibri" w:cs="Calibri"/>
          <w:b/>
          <w:bCs/>
          <w:sz w:val="24"/>
          <w:szCs w:val="24"/>
          <w:lang w:eastAsia="en-US"/>
        </w:rPr>
        <w:t>.1</w:t>
      </w:r>
      <w:r>
        <w:rPr>
          <w:rFonts w:ascii="Calibri" w:eastAsia="SimSun" w:hAnsi="Calibri" w:cs="Calibri"/>
          <w:b/>
          <w:bCs/>
          <w:sz w:val="24"/>
          <w:szCs w:val="24"/>
          <w:lang w:eastAsia="en-US"/>
        </w:rPr>
        <w:t>0</w:t>
      </w:r>
      <w:r w:rsidRPr="008F5A69">
        <w:rPr>
          <w:rFonts w:ascii="Calibri" w:eastAsia="SimSun" w:hAnsi="Calibri" w:cs="Calibri"/>
          <w:b/>
          <w:bCs/>
          <w:sz w:val="24"/>
          <w:szCs w:val="24"/>
          <w:lang w:eastAsia="en-US"/>
        </w:rPr>
        <w:t>.2.</w:t>
      </w:r>
      <w:r>
        <w:rPr>
          <w:rFonts w:ascii="Calibri" w:eastAsia="SimSun" w:hAnsi="Calibri" w:cs="Calibri"/>
          <w:b/>
          <w:bCs/>
          <w:sz w:val="24"/>
          <w:szCs w:val="24"/>
          <w:lang w:eastAsia="en-US"/>
        </w:rPr>
        <w:t>2</w:t>
      </w:r>
    </w:p>
    <w:p w14:paraId="789E218F" w14:textId="77777777" w:rsidR="00D67119" w:rsidRPr="00D0667E" w:rsidRDefault="00D67119" w:rsidP="00D6711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14:paraId="657A6CA6" w14:textId="6E2DE45A" w:rsidR="00A73AF2" w:rsidRPr="00077A5D"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077A5D">
        <w:rPr>
          <w:rFonts w:ascii="Calibri" w:eastAsia="SimSun" w:hAnsi="Calibri" w:cs="Calibri"/>
          <w:b/>
          <w:bCs/>
          <w:sz w:val="24"/>
          <w:szCs w:val="24"/>
          <w:lang w:eastAsia="en-US"/>
        </w:rPr>
        <w:t>Title:</w:t>
      </w:r>
      <w:r w:rsidR="0082637F" w:rsidRPr="00077A5D">
        <w:rPr>
          <w:rFonts w:ascii="Calibri" w:eastAsia="SimSun" w:hAnsi="Calibri" w:cs="Calibri"/>
          <w:b/>
          <w:bCs/>
          <w:sz w:val="24"/>
          <w:szCs w:val="24"/>
          <w:lang w:eastAsia="en-US"/>
        </w:rPr>
        <w:tab/>
      </w:r>
      <w:r w:rsidR="00207B18" w:rsidRPr="005A042E">
        <w:rPr>
          <w:rFonts w:ascii="Calibri" w:eastAsia="SimSun" w:hAnsi="Calibri" w:cs="Calibri"/>
          <w:b/>
          <w:bCs/>
          <w:sz w:val="24"/>
          <w:szCs w:val="24"/>
          <w:lang w:eastAsia="en-US"/>
        </w:rPr>
        <w:t>Discussion on test case scope</w:t>
      </w:r>
      <w:r w:rsidR="00207B18">
        <w:rPr>
          <w:rFonts w:ascii="Calibri" w:eastAsia="SimSun" w:hAnsi="Calibri" w:cs="Calibri"/>
          <w:b/>
          <w:bCs/>
          <w:sz w:val="24"/>
          <w:szCs w:val="24"/>
          <w:lang w:eastAsia="en-US"/>
        </w:rPr>
        <w:t xml:space="preserve"> for</w:t>
      </w:r>
      <w:r w:rsidR="00F01D19">
        <w:rPr>
          <w:rFonts w:ascii="Calibri" w:eastAsia="SimSun" w:hAnsi="Calibri" w:cs="Calibri"/>
          <w:b/>
          <w:bCs/>
          <w:sz w:val="24"/>
          <w:szCs w:val="24"/>
          <w:lang w:eastAsia="en-US"/>
        </w:rPr>
        <w:t xml:space="preserve"> </w:t>
      </w:r>
      <w:r w:rsidR="001B1769" w:rsidRPr="00077A5D">
        <w:rPr>
          <w:rFonts w:ascii="Calibri" w:eastAsia="SimSun" w:hAnsi="Calibri" w:cs="Calibri"/>
          <w:b/>
          <w:bCs/>
          <w:sz w:val="24"/>
          <w:szCs w:val="24"/>
          <w:lang w:eastAsia="en-US"/>
        </w:rPr>
        <w:t>concurrent gaps</w:t>
      </w:r>
    </w:p>
    <w:p w14:paraId="24A70655" w14:textId="77777777" w:rsidR="00197D40" w:rsidRPr="00077A5D"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077A5D">
        <w:rPr>
          <w:rFonts w:ascii="Calibri" w:eastAsia="SimSun" w:hAnsi="Calibri" w:cs="Calibri"/>
          <w:b/>
          <w:bCs/>
          <w:sz w:val="24"/>
          <w:szCs w:val="24"/>
          <w:lang w:eastAsia="en-US"/>
        </w:rPr>
        <w:t>Document for:</w:t>
      </w:r>
      <w:r w:rsidR="0082637F" w:rsidRPr="00077A5D">
        <w:rPr>
          <w:rFonts w:ascii="Calibri" w:eastAsia="SimSun" w:hAnsi="Calibri" w:cs="Calibri"/>
          <w:b/>
          <w:bCs/>
          <w:sz w:val="24"/>
          <w:szCs w:val="24"/>
          <w:lang w:eastAsia="en-US"/>
        </w:rPr>
        <w:tab/>
      </w:r>
      <w:r w:rsidRPr="00077A5D">
        <w:rPr>
          <w:rFonts w:ascii="Calibri" w:eastAsia="SimSun" w:hAnsi="Calibri" w:cs="Calibri"/>
          <w:b/>
          <w:bCs/>
          <w:sz w:val="24"/>
          <w:szCs w:val="24"/>
          <w:lang w:eastAsia="en-US"/>
        </w:rPr>
        <w:t xml:space="preserve">Discussion </w:t>
      </w:r>
    </w:p>
    <w:p w14:paraId="36AA9F2E" w14:textId="77777777" w:rsidR="00042DB9" w:rsidRPr="00077A5D" w:rsidRDefault="006B2EB2" w:rsidP="00042DB9">
      <w:pPr>
        <w:pStyle w:val="Heading1"/>
        <w:numPr>
          <w:ilvl w:val="0"/>
          <w:numId w:val="1"/>
        </w:numPr>
        <w:ind w:hanging="720"/>
        <w:rPr>
          <w:rFonts w:ascii="Calibri" w:eastAsia="新細明體" w:hAnsi="Calibri" w:cs="Calibri"/>
          <w:b/>
          <w:sz w:val="22"/>
          <w:szCs w:val="22"/>
          <w:lang w:eastAsia="zh-TW"/>
        </w:rPr>
      </w:pPr>
      <w:r w:rsidRPr="00077A5D">
        <w:rPr>
          <w:rFonts w:ascii="Calibri" w:eastAsiaTheme="minorEastAsia" w:hAnsi="Calibri" w:cs="Calibri"/>
          <w:b/>
          <w:sz w:val="22"/>
          <w:szCs w:val="22"/>
          <w:lang w:val="en-US" w:eastAsia="zh-TW"/>
        </w:rPr>
        <w:t>I</w:t>
      </w:r>
      <w:r w:rsidR="00197D40" w:rsidRPr="00077A5D">
        <w:rPr>
          <w:rFonts w:ascii="Calibri" w:eastAsiaTheme="minorEastAsia" w:hAnsi="Calibri" w:cs="Calibri"/>
          <w:b/>
          <w:sz w:val="22"/>
          <w:szCs w:val="22"/>
          <w:lang w:val="en-US" w:eastAsia="zh-TW"/>
        </w:rPr>
        <w:t>ntroduction</w:t>
      </w:r>
      <w:bookmarkStart w:id="2" w:name="OLE_LINK1"/>
      <w:bookmarkStart w:id="3" w:name="OLE_LINK2"/>
      <w:bookmarkStart w:id="4" w:name="OLE_LINK132"/>
      <w:bookmarkStart w:id="5" w:name="OLE_LINK133"/>
    </w:p>
    <w:p w14:paraId="311F750D" w14:textId="189263F7" w:rsidR="003A3880" w:rsidRPr="00207B18" w:rsidRDefault="00207B18" w:rsidP="00207B18">
      <w:pPr>
        <w:jc w:val="both"/>
        <w:rPr>
          <w:rFonts w:ascii="Calibri" w:eastAsiaTheme="minorEastAsia" w:hAnsi="Calibri" w:cs="Calibri"/>
          <w:lang w:val="en-US" w:eastAsia="zh-CN"/>
        </w:rPr>
      </w:pPr>
      <w:bookmarkStart w:id="6" w:name="_Ref516345544"/>
      <w:r w:rsidRPr="00207B18">
        <w:rPr>
          <w:rFonts w:ascii="Calibri" w:eastAsiaTheme="minorEastAsia" w:hAnsi="Calibri" w:cs="Calibri"/>
          <w:lang w:val="en-US" w:eastAsia="zh-CN"/>
        </w:rPr>
        <w:t xml:space="preserve">RAN4 finalized the core part requirement of </w:t>
      </w:r>
      <w:r>
        <w:rPr>
          <w:rFonts w:ascii="Calibri" w:eastAsiaTheme="minorEastAsia" w:hAnsi="Calibri" w:cs="Calibri"/>
          <w:lang w:val="en-US" w:eastAsia="zh-CN"/>
        </w:rPr>
        <w:t>concurrent gaps</w:t>
      </w:r>
      <w:r w:rsidRPr="00207B18">
        <w:rPr>
          <w:rFonts w:ascii="Calibri" w:eastAsiaTheme="minorEastAsia" w:hAnsi="Calibri" w:cs="Calibri"/>
          <w:lang w:val="en-US" w:eastAsia="zh-CN"/>
        </w:rPr>
        <w:t xml:space="preserve"> in RAN4#</w:t>
      </w:r>
      <w:r w:rsidR="0037335A">
        <w:rPr>
          <w:rFonts w:ascii="Calibri" w:eastAsiaTheme="minorEastAsia" w:hAnsi="Calibri" w:cs="Calibri"/>
          <w:lang w:val="en-US" w:eastAsia="zh-CN"/>
        </w:rPr>
        <w:t>102</w:t>
      </w:r>
      <w:r w:rsidRPr="00207B18">
        <w:rPr>
          <w:rFonts w:ascii="Calibri" w:eastAsiaTheme="minorEastAsia" w:hAnsi="Calibri" w:cs="Calibri"/>
          <w:lang w:val="en-US" w:eastAsia="zh-CN"/>
        </w:rPr>
        <w:t xml:space="preserve">e meeting. Therefore, in this paper we discuss the expected test case scope for </w:t>
      </w:r>
      <w:r>
        <w:rPr>
          <w:rFonts w:ascii="Calibri" w:eastAsiaTheme="minorEastAsia" w:hAnsi="Calibri" w:cs="Calibri"/>
          <w:lang w:val="en-US" w:eastAsia="zh-CN"/>
        </w:rPr>
        <w:t>concurrent gaps</w:t>
      </w:r>
      <w:r w:rsidRPr="00207B18">
        <w:rPr>
          <w:rFonts w:ascii="Calibri" w:eastAsiaTheme="minorEastAsia" w:hAnsi="Calibri" w:cs="Calibri"/>
          <w:lang w:val="en-US" w:eastAsia="zh-CN"/>
        </w:rPr>
        <w:t>.</w:t>
      </w:r>
    </w:p>
    <w:p w14:paraId="0D0E787E" w14:textId="07CA89F2" w:rsidR="006F2A79" w:rsidRPr="00077A5D" w:rsidRDefault="008126A0" w:rsidP="006F2A79">
      <w:pPr>
        <w:pStyle w:val="Heading1"/>
        <w:numPr>
          <w:ilvl w:val="0"/>
          <w:numId w:val="1"/>
        </w:numPr>
        <w:ind w:hanging="720"/>
        <w:rPr>
          <w:rFonts w:ascii="Calibri" w:eastAsiaTheme="minorEastAsia" w:hAnsi="Calibri" w:cs="Calibri"/>
          <w:b/>
          <w:sz w:val="22"/>
          <w:szCs w:val="22"/>
          <w:lang w:val="en-US" w:eastAsia="zh-TW"/>
        </w:rPr>
      </w:pPr>
      <w:r>
        <w:rPr>
          <w:rFonts w:ascii="Calibri" w:eastAsiaTheme="minorEastAsia" w:hAnsi="Calibri" w:cs="Calibri"/>
          <w:b/>
          <w:sz w:val="22"/>
          <w:szCs w:val="22"/>
          <w:lang w:eastAsia="zh-TW"/>
        </w:rPr>
        <w:t>Discussion</w:t>
      </w:r>
      <w:r w:rsidR="006F2A79" w:rsidRPr="00077A5D">
        <w:rPr>
          <w:rFonts w:ascii="Calibri" w:eastAsiaTheme="minorEastAsia" w:hAnsi="Calibri" w:cs="Calibri"/>
          <w:b/>
          <w:sz w:val="22"/>
          <w:szCs w:val="22"/>
          <w:lang w:val="en-US" w:eastAsia="zh-TW"/>
        </w:rPr>
        <w:t xml:space="preserve"> </w:t>
      </w:r>
    </w:p>
    <w:p w14:paraId="7CD10F0F" w14:textId="77777777" w:rsidR="00E921BE" w:rsidRPr="00E921BE" w:rsidRDefault="00E921BE" w:rsidP="00E921BE">
      <w:pPr>
        <w:rPr>
          <w:rFonts w:asciiTheme="minorHAnsi" w:eastAsia="新細明體" w:hAnsiTheme="minorHAnsi" w:cstheme="minorHAnsi"/>
          <w:bCs/>
          <w:lang w:val="en-US" w:eastAsia="zh-TW"/>
        </w:rPr>
      </w:pPr>
      <w:r w:rsidRPr="00E921BE">
        <w:rPr>
          <w:rFonts w:asciiTheme="minorHAnsi" w:eastAsia="新細明體" w:hAnsiTheme="minorHAnsi" w:cstheme="minorHAnsi"/>
          <w:bCs/>
          <w:lang w:val="en-US" w:eastAsia="zh-TW"/>
        </w:rPr>
        <w:t>As RAN2 only introduces the corresponding RRC signal for NR-SA, the test cases should also be limited to NR-SA, i.e., Section A.6 and A.7.</w:t>
      </w:r>
    </w:p>
    <w:p w14:paraId="7B3B9F04" w14:textId="26EA362E" w:rsidR="00E921BE" w:rsidRDefault="00E921BE" w:rsidP="00786798">
      <w:pPr>
        <w:pStyle w:val="Caption"/>
        <w:jc w:val="both"/>
        <w:rPr>
          <w:rFonts w:asciiTheme="minorHAnsi" w:eastAsia="新細明體" w:hAnsiTheme="minorHAnsi" w:cstheme="minorHAnsi"/>
          <w:bCs/>
          <w:lang w:val="en-US" w:eastAsia="zh-TW"/>
        </w:rPr>
      </w:pPr>
      <w:bookmarkStart w:id="7" w:name="_Ref101207104"/>
      <w:r>
        <w:t xml:space="preserve">Proposal </w:t>
      </w:r>
      <w:r>
        <w:fldChar w:fldCharType="begin"/>
      </w:r>
      <w:r>
        <w:instrText xml:space="preserve"> SEQ Proposal \* ARABIC </w:instrText>
      </w:r>
      <w:r>
        <w:fldChar w:fldCharType="separate"/>
      </w:r>
      <w:r w:rsidR="008A09C6">
        <w:rPr>
          <w:noProof/>
        </w:rPr>
        <w:t>1</w:t>
      </w:r>
      <w:r>
        <w:fldChar w:fldCharType="end"/>
      </w:r>
      <w:r>
        <w:t>: T</w:t>
      </w:r>
      <w:r w:rsidRPr="00CF5C64">
        <w:t xml:space="preserve">he </w:t>
      </w:r>
      <w:r w:rsidR="00786798">
        <w:t>concurrent gap</w:t>
      </w:r>
      <w:r>
        <w:t xml:space="preserve"> </w:t>
      </w:r>
      <w:r w:rsidRPr="00CF5C64">
        <w:t>test cases should also be limited to NR-SA, i.e., Section A.6 and A.7</w:t>
      </w:r>
      <w:r>
        <w:t>, while Section A.3 can also be updated to capture new configurations if needed.</w:t>
      </w:r>
      <w:bookmarkEnd w:id="7"/>
      <w:r>
        <w:t xml:space="preserve"> </w:t>
      </w:r>
    </w:p>
    <w:p w14:paraId="04FAB869" w14:textId="77777777" w:rsidR="00E921BE" w:rsidRDefault="00E921BE" w:rsidP="00207B18">
      <w:pPr>
        <w:jc w:val="both"/>
        <w:rPr>
          <w:rFonts w:asciiTheme="minorHAnsi" w:eastAsia="新細明體" w:hAnsiTheme="minorHAnsi" w:cstheme="minorHAnsi"/>
          <w:bCs/>
          <w:lang w:val="en-US" w:eastAsia="zh-TW"/>
        </w:rPr>
      </w:pPr>
    </w:p>
    <w:p w14:paraId="56FB3EE5" w14:textId="0413C1B4" w:rsidR="00207B18" w:rsidRDefault="00207B18" w:rsidP="00207B18">
      <w:pPr>
        <w:jc w:val="both"/>
        <w:rPr>
          <w:rFonts w:asciiTheme="minorHAnsi" w:eastAsia="新細明體" w:hAnsiTheme="minorHAnsi" w:cstheme="minorHAnsi"/>
          <w:bCs/>
          <w:lang w:val="en-US" w:eastAsia="zh-TW"/>
        </w:rPr>
      </w:pPr>
      <w:r>
        <w:rPr>
          <w:rFonts w:asciiTheme="minorHAnsi" w:eastAsia="新細明體" w:hAnsiTheme="minorHAnsi" w:cstheme="minorHAnsi" w:hint="eastAsia"/>
          <w:bCs/>
          <w:lang w:val="en-US" w:eastAsia="zh-TW"/>
        </w:rPr>
        <w:t>B</w:t>
      </w:r>
      <w:r>
        <w:rPr>
          <w:rFonts w:asciiTheme="minorHAnsi" w:eastAsia="新細明體" w:hAnsiTheme="minorHAnsi" w:cstheme="minorHAnsi"/>
          <w:bCs/>
          <w:lang w:val="en-US" w:eastAsia="zh-TW"/>
        </w:rPr>
        <w:t>efore discussing the detail scope, it is important to look at the WI summary [1]. We copied and pasted the part related to concurrent gaps as below.</w:t>
      </w:r>
    </w:p>
    <w:tbl>
      <w:tblPr>
        <w:tblStyle w:val="TableGrid"/>
        <w:tblW w:w="0" w:type="auto"/>
        <w:tblInd w:w="200" w:type="dxa"/>
        <w:tblLook w:val="04A0" w:firstRow="1" w:lastRow="0" w:firstColumn="1" w:lastColumn="0" w:noHBand="0" w:noVBand="1"/>
      </w:tblPr>
      <w:tblGrid>
        <w:gridCol w:w="9429"/>
      </w:tblGrid>
      <w:tr w:rsidR="00207B18" w14:paraId="68219E5F" w14:textId="77777777" w:rsidTr="00B566EE">
        <w:tc>
          <w:tcPr>
            <w:tcW w:w="9429" w:type="dxa"/>
          </w:tcPr>
          <w:p w14:paraId="321F28EA" w14:textId="77777777" w:rsidR="00207B18" w:rsidRDefault="00207B18" w:rsidP="00207B18">
            <w:pPr>
              <w:numPr>
                <w:ilvl w:val="0"/>
                <w:numId w:val="32"/>
              </w:numPr>
              <w:spacing w:after="0"/>
            </w:pPr>
            <w:r w:rsidRPr="00FF0988">
              <w:t>Multiple concurrent and independent MG patterns</w:t>
            </w:r>
          </w:p>
          <w:p w14:paraId="707156C0" w14:textId="77777777" w:rsidR="00207B18" w:rsidRDefault="00207B18" w:rsidP="00207B18">
            <w:pPr>
              <w:numPr>
                <w:ilvl w:val="1"/>
                <w:numId w:val="32"/>
              </w:numPr>
              <w:spacing w:after="0"/>
            </w:pPr>
            <w:r w:rsidRPr="00FF4D46">
              <w:t>Introduce</w:t>
            </w:r>
            <w:r>
              <w:t>d</w:t>
            </w:r>
            <w:r w:rsidRPr="00FF4D46">
              <w:t xml:space="preserve"> multiple gap configuration</w:t>
            </w:r>
            <w:r>
              <w:t>s and corresponding UE capability</w:t>
            </w:r>
            <w:r w:rsidRPr="00FF4D46">
              <w:t xml:space="preserve"> </w:t>
            </w:r>
          </w:p>
          <w:p w14:paraId="4719E801" w14:textId="77777777" w:rsidR="00207B18" w:rsidRPr="00FF4D46" w:rsidRDefault="00207B18" w:rsidP="00207B18">
            <w:pPr>
              <w:numPr>
                <w:ilvl w:val="1"/>
                <w:numId w:val="32"/>
              </w:numPr>
              <w:spacing w:after="0"/>
            </w:pPr>
            <w:r w:rsidRPr="008B2FF9">
              <w:rPr>
                <w:rFonts w:eastAsia="新細明體" w:hint="eastAsia"/>
                <w:lang w:eastAsia="zh-TW"/>
              </w:rPr>
              <w:t>I</w:t>
            </w:r>
            <w:r w:rsidRPr="008B2FF9">
              <w:rPr>
                <w:rFonts w:eastAsia="新細明體"/>
                <w:lang w:eastAsia="zh-TW"/>
              </w:rPr>
              <w:t xml:space="preserve">ntroduced a mandatory association between gap and dedicated use cases (e,g., </w:t>
            </w:r>
            <w:r w:rsidRPr="00FF4D46">
              <w:rPr>
                <w:rFonts w:eastAsia="新細明體"/>
                <w:lang w:eastAsia="zh-TW"/>
              </w:rPr>
              <w:t>PRS, SSB, CSI-RS, EUTRA</w:t>
            </w:r>
            <w:r w:rsidRPr="008B2FF9">
              <w:rPr>
                <w:rFonts w:eastAsia="新細明體"/>
                <w:lang w:eastAsia="zh-TW"/>
              </w:rPr>
              <w:t>) by indicting a gap ID in the measurement objective or MG configuration (for PRS only). So that UE’s measurement behaviour is well-defined, because UE is only required to perform the measurement associated to the gap during that gap occasion.</w:t>
            </w:r>
          </w:p>
          <w:p w14:paraId="47E649B3" w14:textId="77777777" w:rsidR="00207B18" w:rsidRPr="006F4B4A" w:rsidRDefault="00207B18" w:rsidP="00207B18">
            <w:pPr>
              <w:numPr>
                <w:ilvl w:val="1"/>
                <w:numId w:val="32"/>
              </w:numPr>
              <w:spacing w:after="0"/>
            </w:pPr>
            <w:r w:rsidRPr="008B2FF9">
              <w:rPr>
                <w:rFonts w:eastAsia="新細明體" w:hint="eastAsia"/>
                <w:lang w:eastAsia="zh-TW"/>
              </w:rPr>
              <w:t>I</w:t>
            </w:r>
            <w:r w:rsidRPr="008B2FF9">
              <w:rPr>
                <w:rFonts w:eastAsia="新細明體"/>
                <w:lang w:eastAsia="zh-TW"/>
              </w:rPr>
              <w:t xml:space="preserve">ntroduced the maximum supported concurrent gap patterns for per-FR gap incapable/capable UEs. </w:t>
            </w:r>
          </w:p>
          <w:p w14:paraId="68A641F9" w14:textId="77777777" w:rsidR="00207B18" w:rsidRPr="006F4B4A" w:rsidRDefault="00207B18" w:rsidP="00207B18">
            <w:pPr>
              <w:numPr>
                <w:ilvl w:val="2"/>
                <w:numId w:val="32"/>
              </w:numPr>
              <w:spacing w:after="0"/>
            </w:pPr>
            <w:r w:rsidRPr="008B2FF9">
              <w:rPr>
                <w:rFonts w:eastAsia="新細明體" w:hint="eastAsia"/>
                <w:lang w:eastAsia="zh-TW"/>
              </w:rPr>
              <w:t>F</w:t>
            </w:r>
            <w:r w:rsidRPr="008B2FF9">
              <w:rPr>
                <w:rFonts w:eastAsia="新細明體"/>
                <w:lang w:eastAsia="zh-TW"/>
              </w:rPr>
              <w:t>or per-FR gap incapable UE, up to 2 concurrent gap patterns can be configured.</w:t>
            </w:r>
          </w:p>
          <w:p w14:paraId="4D3DE784" w14:textId="77777777" w:rsidR="00207B18" w:rsidRPr="007B691A" w:rsidRDefault="00207B18" w:rsidP="007B691A">
            <w:pPr>
              <w:numPr>
                <w:ilvl w:val="2"/>
                <w:numId w:val="32"/>
              </w:numPr>
              <w:spacing w:after="0"/>
              <w:rPr>
                <w:rFonts w:eastAsia="新細明體"/>
                <w:lang w:eastAsia="zh-TW"/>
              </w:rPr>
            </w:pPr>
            <w:r w:rsidRPr="006F4B4A">
              <w:rPr>
                <w:rFonts w:eastAsia="新細明體" w:hint="eastAsia"/>
                <w:lang w:eastAsia="zh-TW"/>
              </w:rPr>
              <w:t>F</w:t>
            </w:r>
            <w:r w:rsidRPr="006F4B4A">
              <w:rPr>
                <w:rFonts w:eastAsia="新細明體"/>
                <w:lang w:eastAsia="zh-TW"/>
              </w:rPr>
              <w:t>or per-FR gap capable UE, up to 3 concurrent gap patterns can be configured, which up to 2 gaps in one FR.</w:t>
            </w:r>
          </w:p>
          <w:p w14:paraId="5AE788AB" w14:textId="77777777" w:rsidR="00207B18" w:rsidRPr="00FF4D46" w:rsidRDefault="00207B18" w:rsidP="00207B18">
            <w:pPr>
              <w:numPr>
                <w:ilvl w:val="1"/>
                <w:numId w:val="32"/>
              </w:numPr>
              <w:spacing w:after="0"/>
            </w:pPr>
            <w:r w:rsidRPr="008B2FF9">
              <w:rPr>
                <w:rFonts w:eastAsia="新細明體" w:hint="eastAsia"/>
                <w:lang w:eastAsia="zh-TW"/>
              </w:rPr>
              <w:t>I</w:t>
            </w:r>
            <w:r w:rsidRPr="008B2FF9">
              <w:rPr>
                <w:rFonts w:eastAsia="新細明體"/>
                <w:lang w:eastAsia="zh-TW"/>
              </w:rPr>
              <w:t>ntroduced a definition for the proximity condition of colliding gap occasions. Upon colliding, UE drops the gap with a lower priority level which is configured by network. Data scheduling is resumed on dropped gap occasion.</w:t>
            </w:r>
          </w:p>
          <w:p w14:paraId="51BA0368" w14:textId="5BC00F35" w:rsidR="00207B18" w:rsidRPr="0092266B" w:rsidRDefault="00207B18" w:rsidP="00207B18">
            <w:pPr>
              <w:numPr>
                <w:ilvl w:val="1"/>
                <w:numId w:val="32"/>
              </w:numPr>
              <w:spacing w:after="0"/>
              <w:rPr>
                <w:rFonts w:asciiTheme="minorHAnsi" w:eastAsia="新細明體" w:hAnsiTheme="minorHAnsi" w:cstheme="minorHAnsi"/>
                <w:bCs/>
                <w:lang w:val="en-US" w:eastAsia="zh-TW"/>
              </w:rPr>
            </w:pPr>
            <w:r w:rsidRPr="008B2FF9">
              <w:rPr>
                <w:rFonts w:eastAsia="新細明體"/>
                <w:lang w:eastAsia="zh-TW"/>
              </w:rPr>
              <w:t xml:space="preserve">Updated the corresponding </w:t>
            </w:r>
            <w:r>
              <w:rPr>
                <w:rFonts w:eastAsia="新細明體"/>
                <w:lang w:eastAsia="zh-TW"/>
              </w:rPr>
              <w:t>UE requirements regarding gap interruption, measurement delay and L1 measurement impact.</w:t>
            </w:r>
          </w:p>
        </w:tc>
      </w:tr>
    </w:tbl>
    <w:p w14:paraId="73495E53" w14:textId="1AA68C18" w:rsidR="00544505" w:rsidRDefault="003F5E25" w:rsidP="00544505">
      <w:pPr>
        <w:rPr>
          <w:rFonts w:asciiTheme="minorHAnsi" w:eastAsia="新細明體" w:hAnsiTheme="minorHAnsi" w:cstheme="minorHAnsi"/>
          <w:bCs/>
          <w:lang w:val="en-US" w:eastAsia="zh-TW"/>
        </w:rPr>
      </w:pPr>
      <w:r w:rsidRPr="003F5E25">
        <w:rPr>
          <w:rFonts w:asciiTheme="minorHAnsi" w:eastAsia="新細明體" w:hAnsiTheme="minorHAnsi" w:cstheme="minorHAnsi" w:hint="eastAsia"/>
          <w:bCs/>
          <w:lang w:val="en-US" w:eastAsia="zh-TW"/>
        </w:rPr>
        <w:t>I</w:t>
      </w:r>
      <w:r w:rsidRPr="003F5E25">
        <w:rPr>
          <w:rFonts w:asciiTheme="minorHAnsi" w:eastAsia="新細明體" w:hAnsiTheme="minorHAnsi" w:cstheme="minorHAnsi"/>
          <w:bCs/>
          <w:lang w:val="en-US" w:eastAsia="zh-TW"/>
        </w:rPr>
        <w:t xml:space="preserve">n our </w:t>
      </w:r>
      <w:r>
        <w:rPr>
          <w:rFonts w:asciiTheme="minorHAnsi" w:eastAsia="新細明體" w:hAnsiTheme="minorHAnsi" w:cstheme="minorHAnsi"/>
          <w:bCs/>
          <w:lang w:val="en-US" w:eastAsia="zh-TW"/>
        </w:rPr>
        <w:t>view, the test case scope should target to cover the following functionalities.</w:t>
      </w:r>
    </w:p>
    <w:p w14:paraId="025942A6" w14:textId="2A647E15" w:rsidR="003F5E25" w:rsidRDefault="003F5E25" w:rsidP="003F5E25">
      <w:pPr>
        <w:pStyle w:val="ListParagraph"/>
        <w:numPr>
          <w:ilvl w:val="0"/>
          <w:numId w:val="34"/>
        </w:numPr>
        <w:rPr>
          <w:rFonts w:asciiTheme="minorHAnsi" w:eastAsia="新細明體" w:hAnsiTheme="minorHAnsi" w:cstheme="minorHAnsi"/>
          <w:bCs/>
          <w:lang w:val="en-US" w:eastAsia="zh-TW"/>
        </w:rPr>
      </w:pPr>
      <w:r>
        <w:rPr>
          <w:rFonts w:asciiTheme="minorHAnsi" w:eastAsia="新細明體" w:hAnsiTheme="minorHAnsi" w:cstheme="minorHAnsi"/>
          <w:bCs/>
          <w:lang w:val="en-US" w:eastAsia="zh-TW"/>
        </w:rPr>
        <w:t>Multiple gap configurations</w:t>
      </w:r>
    </w:p>
    <w:p w14:paraId="7ED8A126" w14:textId="39212795" w:rsidR="003F5E25" w:rsidRDefault="003F5E25" w:rsidP="003F5E25">
      <w:pPr>
        <w:pStyle w:val="ListParagraph"/>
        <w:numPr>
          <w:ilvl w:val="0"/>
          <w:numId w:val="34"/>
        </w:numPr>
        <w:rPr>
          <w:rFonts w:asciiTheme="minorHAnsi" w:eastAsia="新細明體" w:hAnsiTheme="minorHAnsi" w:cstheme="minorHAnsi"/>
          <w:bCs/>
          <w:lang w:val="en-US" w:eastAsia="zh-TW"/>
        </w:rPr>
      </w:pPr>
      <w:r>
        <w:rPr>
          <w:rFonts w:asciiTheme="minorHAnsi" w:eastAsia="新細明體" w:hAnsiTheme="minorHAnsi" w:cstheme="minorHAnsi"/>
          <w:bCs/>
          <w:lang w:val="en-US" w:eastAsia="zh-TW"/>
        </w:rPr>
        <w:t>Gap association</w:t>
      </w:r>
    </w:p>
    <w:p w14:paraId="5277D02B" w14:textId="12980AD0" w:rsidR="003F5E25" w:rsidRDefault="003F5E25" w:rsidP="003F5E25">
      <w:pPr>
        <w:pStyle w:val="ListParagraph"/>
        <w:numPr>
          <w:ilvl w:val="0"/>
          <w:numId w:val="34"/>
        </w:numPr>
        <w:rPr>
          <w:rFonts w:asciiTheme="minorHAnsi" w:eastAsia="新細明體" w:hAnsiTheme="minorHAnsi" w:cstheme="minorHAnsi"/>
          <w:bCs/>
          <w:lang w:val="en-US" w:eastAsia="zh-TW"/>
        </w:rPr>
      </w:pPr>
      <w:r>
        <w:rPr>
          <w:rFonts w:asciiTheme="minorHAnsi" w:eastAsia="新細明體" w:hAnsiTheme="minorHAnsi" w:cstheme="minorHAnsi"/>
          <w:bCs/>
          <w:lang w:val="en-US" w:eastAsia="zh-TW"/>
        </w:rPr>
        <w:t>Gap collision handling</w:t>
      </w:r>
    </w:p>
    <w:p w14:paraId="03747705" w14:textId="4014AE02" w:rsidR="003F5E25" w:rsidRDefault="003F5E25" w:rsidP="003F5E25">
      <w:pPr>
        <w:pStyle w:val="ListParagraph"/>
        <w:numPr>
          <w:ilvl w:val="1"/>
          <w:numId w:val="34"/>
        </w:numPr>
        <w:rPr>
          <w:rFonts w:asciiTheme="minorHAnsi" w:eastAsia="新細明體" w:hAnsiTheme="minorHAnsi" w:cstheme="minorHAnsi"/>
          <w:bCs/>
          <w:lang w:val="en-US" w:eastAsia="zh-TW"/>
        </w:rPr>
      </w:pPr>
      <w:r>
        <w:rPr>
          <w:rFonts w:asciiTheme="minorHAnsi" w:eastAsia="新細明體" w:hAnsiTheme="minorHAnsi" w:cstheme="minorHAnsi"/>
          <w:bCs/>
          <w:lang w:val="en-US" w:eastAsia="zh-TW"/>
        </w:rPr>
        <w:t xml:space="preserve">Identifying colliding gap occasions, </w:t>
      </w:r>
    </w:p>
    <w:p w14:paraId="67CC96C3" w14:textId="47DE6841" w:rsidR="003F5E25" w:rsidRDefault="003F5E25" w:rsidP="003F5E25">
      <w:pPr>
        <w:pStyle w:val="ListParagraph"/>
        <w:numPr>
          <w:ilvl w:val="1"/>
          <w:numId w:val="34"/>
        </w:numPr>
        <w:rPr>
          <w:rFonts w:asciiTheme="minorHAnsi" w:eastAsia="新細明體" w:hAnsiTheme="minorHAnsi" w:cstheme="minorHAnsi"/>
          <w:bCs/>
          <w:lang w:val="en-US" w:eastAsia="zh-TW"/>
        </w:rPr>
      </w:pPr>
      <w:r>
        <w:rPr>
          <w:rFonts w:asciiTheme="minorHAnsi" w:eastAsia="新細明體" w:hAnsiTheme="minorHAnsi" w:cstheme="minorHAnsi"/>
          <w:bCs/>
          <w:lang w:val="en-US" w:eastAsia="zh-TW"/>
        </w:rPr>
        <w:t xml:space="preserve">Following the priority levels </w:t>
      </w:r>
    </w:p>
    <w:p w14:paraId="662BAF84" w14:textId="259788F2" w:rsidR="003F5E25" w:rsidRDefault="003F5E25" w:rsidP="003F5E25">
      <w:pPr>
        <w:pStyle w:val="ListParagraph"/>
        <w:numPr>
          <w:ilvl w:val="1"/>
          <w:numId w:val="34"/>
        </w:numPr>
        <w:rPr>
          <w:rFonts w:asciiTheme="minorHAnsi" w:eastAsia="新細明體" w:hAnsiTheme="minorHAnsi" w:cstheme="minorHAnsi"/>
          <w:bCs/>
          <w:lang w:val="en-US" w:eastAsia="zh-TW"/>
        </w:rPr>
      </w:pPr>
      <w:r>
        <w:rPr>
          <w:rFonts w:asciiTheme="minorHAnsi" w:eastAsia="新細明體" w:hAnsiTheme="minorHAnsi" w:cstheme="minorHAnsi"/>
          <w:bCs/>
          <w:lang w:val="en-US" w:eastAsia="zh-TW"/>
        </w:rPr>
        <w:t>Resuming data transmission</w:t>
      </w:r>
      <w:r w:rsidR="00CC11C0">
        <w:rPr>
          <w:rFonts w:asciiTheme="minorHAnsi" w:eastAsia="新細明體" w:hAnsiTheme="minorHAnsi" w:cstheme="minorHAnsi"/>
          <w:bCs/>
          <w:lang w:val="en-US" w:eastAsia="zh-TW"/>
        </w:rPr>
        <w:t>/reception</w:t>
      </w:r>
      <w:r>
        <w:rPr>
          <w:rFonts w:asciiTheme="minorHAnsi" w:eastAsia="新細明體" w:hAnsiTheme="minorHAnsi" w:cstheme="minorHAnsi"/>
          <w:bCs/>
          <w:lang w:val="en-US" w:eastAsia="zh-TW"/>
        </w:rPr>
        <w:t xml:space="preserve"> on dropped gap occasions.</w:t>
      </w:r>
    </w:p>
    <w:p w14:paraId="488C8E42" w14:textId="22DAFFC8" w:rsidR="003F5E25" w:rsidRPr="003F5E25" w:rsidRDefault="003F5E25" w:rsidP="003F5E25">
      <w:pPr>
        <w:pStyle w:val="ListParagraph"/>
        <w:numPr>
          <w:ilvl w:val="0"/>
          <w:numId w:val="34"/>
        </w:numPr>
        <w:rPr>
          <w:rFonts w:asciiTheme="minorHAnsi" w:eastAsia="新細明體" w:hAnsiTheme="minorHAnsi" w:cstheme="minorHAnsi"/>
          <w:bCs/>
          <w:lang w:val="en-US" w:eastAsia="zh-TW"/>
        </w:rPr>
      </w:pPr>
      <w:r>
        <w:rPr>
          <w:rFonts w:asciiTheme="minorHAnsi" w:eastAsia="新細明體" w:hAnsiTheme="minorHAnsi" w:cstheme="minorHAnsi" w:hint="eastAsia"/>
          <w:bCs/>
          <w:lang w:val="en-US" w:eastAsia="zh-TW"/>
        </w:rPr>
        <w:t>U</w:t>
      </w:r>
      <w:r>
        <w:rPr>
          <w:rFonts w:asciiTheme="minorHAnsi" w:eastAsia="新細明體" w:hAnsiTheme="minorHAnsi" w:cstheme="minorHAnsi"/>
          <w:bCs/>
          <w:lang w:val="en-US" w:eastAsia="zh-TW"/>
        </w:rPr>
        <w:t xml:space="preserve">pdated UE measurement requirements, e.g., how samples are punctured by concurrent gap for intra-freq and L1 measurement. </w:t>
      </w:r>
    </w:p>
    <w:p w14:paraId="334B5790" w14:textId="74A93EDA" w:rsidR="003F5E25" w:rsidRPr="00CF5C64" w:rsidRDefault="003F5E25" w:rsidP="003F5E25">
      <w:pPr>
        <w:pStyle w:val="Caption"/>
      </w:pPr>
      <w:bookmarkStart w:id="8" w:name="_Ref101207101"/>
      <w:bookmarkStart w:id="9" w:name="_Ref101281456"/>
      <w:r>
        <w:t xml:space="preserve">Observation </w:t>
      </w:r>
      <w:r>
        <w:fldChar w:fldCharType="begin"/>
      </w:r>
      <w:r>
        <w:instrText xml:space="preserve"> SEQ Observation \* ARABIC </w:instrText>
      </w:r>
      <w:r>
        <w:fldChar w:fldCharType="separate"/>
      </w:r>
      <w:r w:rsidR="008A09C6">
        <w:rPr>
          <w:noProof/>
        </w:rPr>
        <w:t>1</w:t>
      </w:r>
      <w:r>
        <w:fldChar w:fldCharType="end"/>
      </w:r>
      <w:r>
        <w:t xml:space="preserve">: The test case scope for concurrent gap should target to cover the following 3 main functionalities: 1) </w:t>
      </w:r>
      <w:r w:rsidRPr="003F5E25">
        <w:t>Multiple gap configurations</w:t>
      </w:r>
      <w:r w:rsidRPr="00CF5C64">
        <w:t xml:space="preserve">, 2) </w:t>
      </w:r>
      <w:r w:rsidRPr="003F5E25">
        <w:t xml:space="preserve">Gap association, </w:t>
      </w:r>
      <w:r w:rsidRPr="00CF5C64">
        <w:t xml:space="preserve">3) </w:t>
      </w:r>
      <w:r w:rsidRPr="003F5E25">
        <w:t>Gap collision handling</w:t>
      </w:r>
      <w:bookmarkEnd w:id="8"/>
      <w:r>
        <w:t xml:space="preserve"> and updated UE measurement requirements</w:t>
      </w:r>
      <w:bookmarkEnd w:id="9"/>
    </w:p>
    <w:p w14:paraId="1A5FBA47" w14:textId="3B051D75" w:rsidR="003F5E25" w:rsidRDefault="003F5E25" w:rsidP="00544505">
      <w:pPr>
        <w:rPr>
          <w:rFonts w:asciiTheme="minorHAnsi" w:eastAsia="新細明體" w:hAnsiTheme="minorHAnsi" w:cstheme="minorHAnsi"/>
          <w:bCs/>
          <w:lang w:eastAsia="zh-TW"/>
        </w:rPr>
      </w:pPr>
    </w:p>
    <w:p w14:paraId="36FA0DB4" w14:textId="016D4F00" w:rsidR="00AE2A35" w:rsidRDefault="00AE2A35" w:rsidP="00AE2A35">
      <w:pPr>
        <w:jc w:val="both"/>
        <w:rPr>
          <w:rFonts w:ascii="Arial" w:hAnsi="Arial" w:cs="Arial"/>
        </w:rPr>
      </w:pPr>
      <w:r>
        <w:rPr>
          <w:rFonts w:asciiTheme="minorHAnsi" w:eastAsia="新細明體" w:hAnsiTheme="minorHAnsi" w:cstheme="minorHAnsi" w:hint="eastAsia"/>
          <w:bCs/>
          <w:lang w:val="en-US" w:eastAsia="zh-TW"/>
        </w:rPr>
        <w:lastRenderedPageBreak/>
        <w:t>O</w:t>
      </w:r>
      <w:r>
        <w:rPr>
          <w:rFonts w:asciiTheme="minorHAnsi" w:eastAsia="新細明體" w:hAnsiTheme="minorHAnsi" w:cstheme="minorHAnsi"/>
          <w:bCs/>
          <w:lang w:val="en-US" w:eastAsia="zh-TW"/>
        </w:rPr>
        <w:t xml:space="preserve">ne thing we need to be careful is whether </w:t>
      </w:r>
      <w:r>
        <w:rPr>
          <w:rFonts w:asciiTheme="minorHAnsi" w:eastAsia="新細明體" w:hAnsiTheme="minorHAnsi" w:cstheme="minorHAnsi" w:hint="eastAsia"/>
          <w:bCs/>
          <w:lang w:val="en-US" w:eastAsia="zh-TW"/>
        </w:rPr>
        <w:t>t</w:t>
      </w:r>
      <w:r>
        <w:rPr>
          <w:rFonts w:asciiTheme="minorHAnsi" w:eastAsia="新細明體" w:hAnsiTheme="minorHAnsi" w:cstheme="minorHAnsi"/>
          <w:bCs/>
          <w:lang w:val="en-US" w:eastAsia="zh-TW"/>
        </w:rPr>
        <w:t xml:space="preserve">o test maximum 3 concurrent gaps. According to RAN4 agreement in [2], this requires </w:t>
      </w:r>
      <w:r w:rsidR="00722B61">
        <w:rPr>
          <w:rFonts w:asciiTheme="minorHAnsi" w:eastAsia="新細明體" w:hAnsiTheme="minorHAnsi" w:cstheme="minorHAnsi"/>
          <w:bCs/>
          <w:lang w:val="en-US" w:eastAsia="zh-TW"/>
        </w:rPr>
        <w:t>configuring</w:t>
      </w:r>
      <w:r>
        <w:rPr>
          <w:rFonts w:asciiTheme="minorHAnsi" w:eastAsia="新細明體" w:hAnsiTheme="minorHAnsi" w:cstheme="minorHAnsi"/>
          <w:bCs/>
          <w:lang w:val="en-US" w:eastAsia="zh-TW"/>
        </w:rPr>
        <w:t xml:space="preserve"> per-FR1 gap and per-FR2 gap simultaneously, as shown in below table. However, according to previous RAN4 discussion, it may not be feasible to test FR1 and FR2 simultaneously in a single test case due to current TE limitation. Following this understanding, we suggest not introducing test cases for maximum 3 concurrent gaps.</w:t>
      </w:r>
    </w:p>
    <w:tbl>
      <w:tblPr>
        <w:tblStyle w:val="TableGrid"/>
        <w:tblW w:w="0" w:type="auto"/>
        <w:jc w:val="center"/>
        <w:tblLayout w:type="fixed"/>
        <w:tblLook w:val="04A0" w:firstRow="1" w:lastRow="0" w:firstColumn="1" w:lastColumn="0" w:noHBand="0" w:noVBand="1"/>
      </w:tblPr>
      <w:tblGrid>
        <w:gridCol w:w="846"/>
        <w:gridCol w:w="992"/>
        <w:gridCol w:w="992"/>
        <w:gridCol w:w="993"/>
      </w:tblGrid>
      <w:tr w:rsidR="00AE2A35" w14:paraId="3246E146" w14:textId="77777777" w:rsidTr="004626B3">
        <w:trPr>
          <w:trHeight w:val="20"/>
          <w:jc w:val="center"/>
        </w:trPr>
        <w:tc>
          <w:tcPr>
            <w:tcW w:w="846" w:type="dxa"/>
            <w:vMerge w:val="restart"/>
            <w:vAlign w:val="center"/>
          </w:tcPr>
          <w:p w14:paraId="31EC8603" w14:textId="77777777" w:rsidR="00AE2A35" w:rsidRPr="00A73DB0" w:rsidRDefault="00AE2A35" w:rsidP="004626B3">
            <w:pPr>
              <w:spacing w:after="0"/>
              <w:jc w:val="center"/>
              <w:rPr>
                <w:rFonts w:asciiTheme="minorHAnsi" w:eastAsia="新細明體" w:hAnsiTheme="minorHAnsi" w:cstheme="minorHAnsi"/>
                <w:bCs/>
                <w:lang w:val="en-US" w:eastAsia="zh-TW"/>
              </w:rPr>
            </w:pPr>
            <w:r w:rsidRPr="00A73DB0">
              <w:rPr>
                <w:rFonts w:asciiTheme="minorHAnsi" w:eastAsia="新細明體" w:hAnsiTheme="minorHAnsi" w:cstheme="minorHAnsi"/>
                <w:bCs/>
                <w:lang w:val="en-US" w:eastAsia="zh-TW"/>
              </w:rPr>
              <w:t>Index</w:t>
            </w:r>
          </w:p>
        </w:tc>
        <w:tc>
          <w:tcPr>
            <w:tcW w:w="2977" w:type="dxa"/>
            <w:gridSpan w:val="3"/>
            <w:vAlign w:val="center"/>
          </w:tcPr>
          <w:p w14:paraId="59DDEFD7" w14:textId="77777777" w:rsidR="00AE2A35" w:rsidRPr="00A73DB0" w:rsidRDefault="00AE2A35" w:rsidP="004626B3">
            <w:pPr>
              <w:spacing w:after="0"/>
              <w:jc w:val="center"/>
              <w:rPr>
                <w:rFonts w:asciiTheme="minorHAnsi" w:eastAsia="新細明體" w:hAnsiTheme="minorHAnsi" w:cstheme="minorHAnsi"/>
                <w:bCs/>
                <w:lang w:val="en-US" w:eastAsia="zh-TW"/>
              </w:rPr>
            </w:pPr>
            <w:r w:rsidRPr="00A73DB0">
              <w:rPr>
                <w:rFonts w:asciiTheme="minorHAnsi" w:eastAsia="新細明體" w:hAnsiTheme="minorHAnsi" w:cstheme="minorHAnsi"/>
                <w:bCs/>
                <w:lang w:val="en-US" w:eastAsia="zh-TW"/>
              </w:rPr>
              <w:t># of simultaneous MG</w:t>
            </w:r>
          </w:p>
        </w:tc>
      </w:tr>
      <w:tr w:rsidR="00AE2A35" w14:paraId="2C08D2A1" w14:textId="77777777" w:rsidTr="004626B3">
        <w:trPr>
          <w:trHeight w:val="20"/>
          <w:jc w:val="center"/>
        </w:trPr>
        <w:tc>
          <w:tcPr>
            <w:tcW w:w="846" w:type="dxa"/>
            <w:vMerge/>
            <w:vAlign w:val="center"/>
          </w:tcPr>
          <w:p w14:paraId="643D0FEC" w14:textId="77777777" w:rsidR="00AE2A35" w:rsidRPr="00A73DB0" w:rsidRDefault="00AE2A35" w:rsidP="004626B3">
            <w:pPr>
              <w:spacing w:after="0"/>
              <w:jc w:val="center"/>
              <w:rPr>
                <w:rFonts w:asciiTheme="minorHAnsi" w:eastAsia="新細明體" w:hAnsiTheme="minorHAnsi" w:cstheme="minorHAnsi"/>
                <w:bCs/>
                <w:lang w:val="en-US" w:eastAsia="zh-TW"/>
              </w:rPr>
            </w:pPr>
          </w:p>
        </w:tc>
        <w:tc>
          <w:tcPr>
            <w:tcW w:w="992" w:type="dxa"/>
            <w:vAlign w:val="center"/>
          </w:tcPr>
          <w:p w14:paraId="1598B43E" w14:textId="77777777" w:rsidR="00AE2A35" w:rsidRPr="000576E3" w:rsidRDefault="00AE2A35" w:rsidP="004626B3">
            <w:pPr>
              <w:spacing w:after="0"/>
              <w:jc w:val="center"/>
              <w:rPr>
                <w:rFonts w:asciiTheme="minorHAnsi" w:eastAsia="新細明體" w:hAnsiTheme="minorHAnsi" w:cstheme="minorHAnsi"/>
                <w:b/>
                <w:lang w:val="en-US" w:eastAsia="zh-TW"/>
              </w:rPr>
            </w:pPr>
            <w:r w:rsidRPr="000576E3">
              <w:rPr>
                <w:rFonts w:asciiTheme="minorHAnsi" w:eastAsia="新細明體" w:hAnsiTheme="minorHAnsi" w:cstheme="minorHAnsi"/>
                <w:b/>
                <w:lang w:val="en-US" w:eastAsia="zh-TW"/>
              </w:rPr>
              <w:t>Per-FR1</w:t>
            </w:r>
          </w:p>
        </w:tc>
        <w:tc>
          <w:tcPr>
            <w:tcW w:w="992" w:type="dxa"/>
            <w:vAlign w:val="center"/>
          </w:tcPr>
          <w:p w14:paraId="1E476A65" w14:textId="77777777" w:rsidR="00AE2A35" w:rsidRPr="000576E3" w:rsidRDefault="00AE2A35" w:rsidP="004626B3">
            <w:pPr>
              <w:spacing w:after="0"/>
              <w:jc w:val="center"/>
              <w:rPr>
                <w:rFonts w:asciiTheme="minorHAnsi" w:eastAsia="新細明體" w:hAnsiTheme="minorHAnsi" w:cstheme="minorHAnsi"/>
                <w:b/>
                <w:lang w:val="en-US" w:eastAsia="zh-TW"/>
              </w:rPr>
            </w:pPr>
            <w:r w:rsidRPr="000576E3">
              <w:rPr>
                <w:rFonts w:asciiTheme="minorHAnsi" w:eastAsia="新細明體" w:hAnsiTheme="minorHAnsi" w:cstheme="minorHAnsi"/>
                <w:b/>
                <w:lang w:val="en-US" w:eastAsia="zh-TW"/>
              </w:rPr>
              <w:t>Per-FR2</w:t>
            </w:r>
          </w:p>
        </w:tc>
        <w:tc>
          <w:tcPr>
            <w:tcW w:w="993" w:type="dxa"/>
            <w:vAlign w:val="center"/>
          </w:tcPr>
          <w:p w14:paraId="34C95D30" w14:textId="77777777" w:rsidR="00AE2A35" w:rsidRPr="00A73DB0" w:rsidRDefault="00AE2A35" w:rsidP="004626B3">
            <w:pPr>
              <w:spacing w:after="0"/>
              <w:jc w:val="center"/>
              <w:rPr>
                <w:rFonts w:asciiTheme="minorHAnsi" w:eastAsia="新細明體" w:hAnsiTheme="minorHAnsi" w:cstheme="minorHAnsi"/>
                <w:bCs/>
                <w:lang w:val="en-US" w:eastAsia="zh-TW"/>
              </w:rPr>
            </w:pPr>
            <w:r w:rsidRPr="00A73DB0">
              <w:rPr>
                <w:rFonts w:asciiTheme="minorHAnsi" w:eastAsia="新細明體" w:hAnsiTheme="minorHAnsi" w:cstheme="minorHAnsi"/>
                <w:bCs/>
                <w:lang w:val="en-US" w:eastAsia="zh-TW"/>
              </w:rPr>
              <w:t>Per-UE</w:t>
            </w:r>
          </w:p>
        </w:tc>
      </w:tr>
      <w:tr w:rsidR="00AE2A35" w14:paraId="33E4DECB" w14:textId="77777777" w:rsidTr="004626B3">
        <w:trPr>
          <w:trHeight w:val="20"/>
          <w:jc w:val="center"/>
        </w:trPr>
        <w:tc>
          <w:tcPr>
            <w:tcW w:w="846" w:type="dxa"/>
            <w:vAlign w:val="center"/>
          </w:tcPr>
          <w:p w14:paraId="69853C4F" w14:textId="77777777" w:rsidR="00AE2A35" w:rsidRPr="00A73DB0" w:rsidRDefault="00AE2A35" w:rsidP="004626B3">
            <w:pPr>
              <w:spacing w:after="0"/>
              <w:jc w:val="center"/>
              <w:rPr>
                <w:rFonts w:asciiTheme="minorHAnsi" w:eastAsia="新細明體" w:hAnsiTheme="minorHAnsi" w:cstheme="minorHAnsi"/>
                <w:bCs/>
                <w:lang w:val="en-US" w:eastAsia="zh-TW"/>
              </w:rPr>
            </w:pPr>
            <w:r w:rsidRPr="00A73DB0">
              <w:rPr>
                <w:rFonts w:asciiTheme="minorHAnsi" w:eastAsia="新細明體" w:hAnsiTheme="minorHAnsi" w:cstheme="minorHAnsi"/>
                <w:bCs/>
                <w:lang w:val="en-US" w:eastAsia="zh-TW"/>
              </w:rPr>
              <w:t>0</w:t>
            </w:r>
          </w:p>
        </w:tc>
        <w:tc>
          <w:tcPr>
            <w:tcW w:w="992" w:type="dxa"/>
            <w:vAlign w:val="center"/>
          </w:tcPr>
          <w:p w14:paraId="37678A07" w14:textId="77777777" w:rsidR="00AE2A35" w:rsidRPr="000576E3" w:rsidRDefault="00AE2A35" w:rsidP="004626B3">
            <w:pPr>
              <w:spacing w:after="0"/>
              <w:jc w:val="center"/>
              <w:rPr>
                <w:rFonts w:asciiTheme="minorHAnsi" w:eastAsia="新細明體" w:hAnsiTheme="minorHAnsi" w:cstheme="minorHAnsi"/>
                <w:b/>
                <w:lang w:val="en-US" w:eastAsia="zh-TW"/>
              </w:rPr>
            </w:pPr>
            <w:r w:rsidRPr="000576E3">
              <w:rPr>
                <w:rFonts w:asciiTheme="minorHAnsi" w:eastAsia="新細明體" w:hAnsiTheme="minorHAnsi" w:cstheme="minorHAnsi"/>
                <w:b/>
                <w:lang w:val="en-US" w:eastAsia="zh-TW"/>
              </w:rPr>
              <w:t>2</w:t>
            </w:r>
          </w:p>
        </w:tc>
        <w:tc>
          <w:tcPr>
            <w:tcW w:w="992" w:type="dxa"/>
            <w:vAlign w:val="center"/>
          </w:tcPr>
          <w:p w14:paraId="1A26F487" w14:textId="77777777" w:rsidR="00AE2A35" w:rsidRPr="000576E3" w:rsidRDefault="00AE2A35" w:rsidP="004626B3">
            <w:pPr>
              <w:spacing w:after="0"/>
              <w:jc w:val="center"/>
              <w:rPr>
                <w:rFonts w:asciiTheme="minorHAnsi" w:eastAsia="新細明體" w:hAnsiTheme="minorHAnsi" w:cstheme="minorHAnsi"/>
                <w:b/>
                <w:lang w:val="en-US" w:eastAsia="zh-TW"/>
              </w:rPr>
            </w:pPr>
            <w:r w:rsidRPr="000576E3">
              <w:rPr>
                <w:rFonts w:asciiTheme="minorHAnsi" w:eastAsia="新細明體" w:hAnsiTheme="minorHAnsi" w:cstheme="minorHAnsi"/>
                <w:b/>
                <w:lang w:val="en-US" w:eastAsia="zh-TW"/>
              </w:rPr>
              <w:t>1</w:t>
            </w:r>
          </w:p>
        </w:tc>
        <w:tc>
          <w:tcPr>
            <w:tcW w:w="993" w:type="dxa"/>
            <w:vAlign w:val="center"/>
          </w:tcPr>
          <w:p w14:paraId="637FAB8B" w14:textId="77777777" w:rsidR="00AE2A35" w:rsidRPr="00A73DB0" w:rsidRDefault="00AE2A35" w:rsidP="004626B3">
            <w:pPr>
              <w:spacing w:after="0"/>
              <w:jc w:val="center"/>
              <w:rPr>
                <w:rFonts w:asciiTheme="minorHAnsi" w:eastAsia="新細明體" w:hAnsiTheme="minorHAnsi" w:cstheme="minorHAnsi"/>
                <w:bCs/>
                <w:lang w:val="en-US" w:eastAsia="zh-TW"/>
              </w:rPr>
            </w:pPr>
            <w:r w:rsidRPr="00A73DB0">
              <w:rPr>
                <w:rFonts w:asciiTheme="minorHAnsi" w:eastAsia="新細明體" w:hAnsiTheme="minorHAnsi" w:cstheme="minorHAnsi"/>
                <w:bCs/>
                <w:lang w:val="en-US" w:eastAsia="zh-TW"/>
              </w:rPr>
              <w:t>0</w:t>
            </w:r>
          </w:p>
        </w:tc>
      </w:tr>
      <w:tr w:rsidR="00AE2A35" w14:paraId="170CEE9B" w14:textId="77777777" w:rsidTr="004626B3">
        <w:trPr>
          <w:trHeight w:val="20"/>
          <w:jc w:val="center"/>
        </w:trPr>
        <w:tc>
          <w:tcPr>
            <w:tcW w:w="846" w:type="dxa"/>
            <w:vAlign w:val="center"/>
          </w:tcPr>
          <w:p w14:paraId="6E43EFC7" w14:textId="77777777" w:rsidR="00AE2A35" w:rsidRPr="00A73DB0" w:rsidRDefault="00AE2A35" w:rsidP="004626B3">
            <w:pPr>
              <w:spacing w:after="0"/>
              <w:jc w:val="center"/>
              <w:rPr>
                <w:rFonts w:asciiTheme="minorHAnsi" w:eastAsia="新細明體" w:hAnsiTheme="minorHAnsi" w:cstheme="minorHAnsi"/>
                <w:bCs/>
                <w:lang w:val="en-US" w:eastAsia="zh-TW"/>
              </w:rPr>
            </w:pPr>
            <w:r w:rsidRPr="00A73DB0">
              <w:rPr>
                <w:rFonts w:asciiTheme="minorHAnsi" w:eastAsia="新細明體" w:hAnsiTheme="minorHAnsi" w:cstheme="minorHAnsi"/>
                <w:bCs/>
                <w:lang w:val="en-US" w:eastAsia="zh-TW"/>
              </w:rPr>
              <w:t>1</w:t>
            </w:r>
          </w:p>
        </w:tc>
        <w:tc>
          <w:tcPr>
            <w:tcW w:w="992" w:type="dxa"/>
            <w:vAlign w:val="center"/>
          </w:tcPr>
          <w:p w14:paraId="3F52A3EC" w14:textId="77777777" w:rsidR="00AE2A35" w:rsidRPr="000576E3" w:rsidRDefault="00AE2A35" w:rsidP="004626B3">
            <w:pPr>
              <w:spacing w:after="0"/>
              <w:jc w:val="center"/>
              <w:rPr>
                <w:rFonts w:asciiTheme="minorHAnsi" w:eastAsia="新細明體" w:hAnsiTheme="minorHAnsi" w:cstheme="minorHAnsi"/>
                <w:b/>
                <w:lang w:val="en-US" w:eastAsia="zh-TW"/>
              </w:rPr>
            </w:pPr>
            <w:r w:rsidRPr="000576E3">
              <w:rPr>
                <w:rFonts w:asciiTheme="minorHAnsi" w:eastAsia="新細明體" w:hAnsiTheme="minorHAnsi" w:cstheme="minorHAnsi"/>
                <w:b/>
                <w:lang w:val="en-US" w:eastAsia="zh-TW"/>
              </w:rPr>
              <w:t>1</w:t>
            </w:r>
          </w:p>
        </w:tc>
        <w:tc>
          <w:tcPr>
            <w:tcW w:w="992" w:type="dxa"/>
            <w:vAlign w:val="center"/>
          </w:tcPr>
          <w:p w14:paraId="60676DAC" w14:textId="77777777" w:rsidR="00AE2A35" w:rsidRPr="000576E3" w:rsidRDefault="00AE2A35" w:rsidP="004626B3">
            <w:pPr>
              <w:spacing w:after="0"/>
              <w:jc w:val="center"/>
              <w:rPr>
                <w:rFonts w:asciiTheme="minorHAnsi" w:eastAsia="新細明體" w:hAnsiTheme="minorHAnsi" w:cstheme="minorHAnsi"/>
                <w:b/>
                <w:lang w:val="en-US" w:eastAsia="zh-TW"/>
              </w:rPr>
            </w:pPr>
            <w:r w:rsidRPr="000576E3">
              <w:rPr>
                <w:rFonts w:asciiTheme="minorHAnsi" w:eastAsia="新細明體" w:hAnsiTheme="minorHAnsi" w:cstheme="minorHAnsi"/>
                <w:b/>
                <w:lang w:val="en-US" w:eastAsia="zh-TW"/>
              </w:rPr>
              <w:t>2</w:t>
            </w:r>
          </w:p>
        </w:tc>
        <w:tc>
          <w:tcPr>
            <w:tcW w:w="993" w:type="dxa"/>
            <w:vAlign w:val="center"/>
          </w:tcPr>
          <w:p w14:paraId="7AE7509F" w14:textId="77777777" w:rsidR="00AE2A35" w:rsidRPr="00A73DB0" w:rsidRDefault="00AE2A35" w:rsidP="004626B3">
            <w:pPr>
              <w:spacing w:after="0"/>
              <w:jc w:val="center"/>
              <w:rPr>
                <w:rFonts w:asciiTheme="minorHAnsi" w:eastAsia="新細明體" w:hAnsiTheme="minorHAnsi" w:cstheme="minorHAnsi"/>
                <w:bCs/>
                <w:lang w:val="en-US" w:eastAsia="zh-TW"/>
              </w:rPr>
            </w:pPr>
            <w:r w:rsidRPr="00A73DB0">
              <w:rPr>
                <w:rFonts w:asciiTheme="minorHAnsi" w:eastAsia="新細明體" w:hAnsiTheme="minorHAnsi" w:cstheme="minorHAnsi"/>
                <w:bCs/>
                <w:lang w:val="en-US" w:eastAsia="zh-TW"/>
              </w:rPr>
              <w:t>0</w:t>
            </w:r>
          </w:p>
        </w:tc>
      </w:tr>
      <w:tr w:rsidR="00AE2A35" w14:paraId="03F058C3" w14:textId="77777777" w:rsidTr="004626B3">
        <w:trPr>
          <w:trHeight w:val="20"/>
          <w:jc w:val="center"/>
        </w:trPr>
        <w:tc>
          <w:tcPr>
            <w:tcW w:w="846" w:type="dxa"/>
            <w:vAlign w:val="center"/>
          </w:tcPr>
          <w:p w14:paraId="662A7A1C" w14:textId="77777777" w:rsidR="00AE2A35" w:rsidRPr="00A73DB0" w:rsidRDefault="00AE2A35" w:rsidP="004626B3">
            <w:pPr>
              <w:spacing w:after="0"/>
              <w:jc w:val="center"/>
              <w:rPr>
                <w:rFonts w:asciiTheme="minorHAnsi" w:eastAsia="新細明體" w:hAnsiTheme="minorHAnsi" w:cstheme="minorHAnsi"/>
                <w:bCs/>
                <w:lang w:val="en-US" w:eastAsia="zh-TW"/>
              </w:rPr>
            </w:pPr>
            <w:r w:rsidRPr="00A73DB0">
              <w:rPr>
                <w:rFonts w:asciiTheme="minorHAnsi" w:eastAsia="新細明體" w:hAnsiTheme="minorHAnsi" w:cstheme="minorHAnsi"/>
                <w:bCs/>
                <w:lang w:val="en-US" w:eastAsia="zh-TW"/>
              </w:rPr>
              <w:t>5</w:t>
            </w:r>
          </w:p>
        </w:tc>
        <w:tc>
          <w:tcPr>
            <w:tcW w:w="992" w:type="dxa"/>
            <w:vAlign w:val="center"/>
          </w:tcPr>
          <w:p w14:paraId="069B8128" w14:textId="77777777" w:rsidR="00AE2A35" w:rsidRPr="000576E3" w:rsidRDefault="00AE2A35" w:rsidP="004626B3">
            <w:pPr>
              <w:spacing w:after="0"/>
              <w:jc w:val="center"/>
              <w:rPr>
                <w:rFonts w:asciiTheme="minorHAnsi" w:eastAsia="新細明體" w:hAnsiTheme="minorHAnsi" w:cstheme="minorHAnsi"/>
                <w:b/>
                <w:lang w:val="en-US" w:eastAsia="zh-TW"/>
              </w:rPr>
            </w:pPr>
            <w:r w:rsidRPr="000576E3">
              <w:rPr>
                <w:rFonts w:asciiTheme="minorHAnsi" w:eastAsia="新細明體" w:hAnsiTheme="minorHAnsi" w:cstheme="minorHAnsi"/>
                <w:b/>
                <w:lang w:val="en-US" w:eastAsia="zh-TW"/>
              </w:rPr>
              <w:t>1</w:t>
            </w:r>
          </w:p>
        </w:tc>
        <w:tc>
          <w:tcPr>
            <w:tcW w:w="992" w:type="dxa"/>
            <w:vAlign w:val="center"/>
          </w:tcPr>
          <w:p w14:paraId="16B68E1C" w14:textId="77777777" w:rsidR="00AE2A35" w:rsidRPr="000576E3" w:rsidRDefault="00AE2A35" w:rsidP="004626B3">
            <w:pPr>
              <w:spacing w:after="0"/>
              <w:jc w:val="center"/>
              <w:rPr>
                <w:rFonts w:asciiTheme="minorHAnsi" w:eastAsia="新細明體" w:hAnsiTheme="minorHAnsi" w:cstheme="minorHAnsi"/>
                <w:b/>
                <w:lang w:val="en-US" w:eastAsia="zh-TW"/>
              </w:rPr>
            </w:pPr>
            <w:r w:rsidRPr="000576E3">
              <w:rPr>
                <w:rFonts w:asciiTheme="minorHAnsi" w:eastAsia="新細明體" w:hAnsiTheme="minorHAnsi" w:cstheme="minorHAnsi"/>
                <w:b/>
                <w:lang w:val="en-US" w:eastAsia="zh-TW"/>
              </w:rPr>
              <w:t>1</w:t>
            </w:r>
          </w:p>
        </w:tc>
        <w:tc>
          <w:tcPr>
            <w:tcW w:w="993" w:type="dxa"/>
            <w:vAlign w:val="center"/>
          </w:tcPr>
          <w:p w14:paraId="747692F3" w14:textId="77777777" w:rsidR="00AE2A35" w:rsidRPr="00A73DB0" w:rsidRDefault="00AE2A35" w:rsidP="004626B3">
            <w:pPr>
              <w:spacing w:after="0"/>
              <w:jc w:val="center"/>
              <w:rPr>
                <w:rFonts w:asciiTheme="minorHAnsi" w:eastAsia="新細明體" w:hAnsiTheme="minorHAnsi" w:cstheme="minorHAnsi"/>
                <w:bCs/>
                <w:lang w:val="en-US" w:eastAsia="zh-TW"/>
              </w:rPr>
            </w:pPr>
            <w:r w:rsidRPr="00A73DB0">
              <w:rPr>
                <w:rFonts w:asciiTheme="minorHAnsi" w:eastAsia="新細明體" w:hAnsiTheme="minorHAnsi" w:cstheme="minorHAnsi"/>
                <w:bCs/>
                <w:lang w:val="en-US" w:eastAsia="zh-TW"/>
              </w:rPr>
              <w:t>1</w:t>
            </w:r>
          </w:p>
        </w:tc>
      </w:tr>
    </w:tbl>
    <w:p w14:paraId="3689D448" w14:textId="02A229DC" w:rsidR="00AE2A35" w:rsidRDefault="00AE2A35" w:rsidP="00AE2A35">
      <w:pPr>
        <w:pStyle w:val="Caption"/>
        <w:jc w:val="both"/>
        <w:rPr>
          <w:rFonts w:ascii="Arial" w:eastAsia="Malgun Gothic" w:hAnsi="Arial" w:cs="Arial"/>
        </w:rPr>
      </w:pPr>
      <w:bookmarkStart w:id="10" w:name="_Ref101281464"/>
      <w:r>
        <w:t xml:space="preserve">Proposal </w:t>
      </w:r>
      <w:r>
        <w:fldChar w:fldCharType="begin"/>
      </w:r>
      <w:r>
        <w:instrText xml:space="preserve"> SEQ Proposal \* ARABIC </w:instrText>
      </w:r>
      <w:r>
        <w:fldChar w:fldCharType="separate"/>
      </w:r>
      <w:r w:rsidR="008A09C6">
        <w:rPr>
          <w:noProof/>
        </w:rPr>
        <w:t>2</w:t>
      </w:r>
      <w:r>
        <w:fldChar w:fldCharType="end"/>
      </w:r>
      <w:r>
        <w:t xml:space="preserve">: Do not introduce test cases for </w:t>
      </w:r>
      <w:r w:rsidRPr="004D7998">
        <w:t>maximum 3 concurrent gaps</w:t>
      </w:r>
      <w:r>
        <w:t xml:space="preserve"> (which involve both FR1 and FR2).</w:t>
      </w:r>
      <w:bookmarkEnd w:id="10"/>
    </w:p>
    <w:p w14:paraId="4E47E3C6" w14:textId="77777777" w:rsidR="00AE2A35" w:rsidRPr="00AE2A35" w:rsidRDefault="00AE2A35" w:rsidP="00544505">
      <w:pPr>
        <w:rPr>
          <w:rFonts w:asciiTheme="minorHAnsi" w:eastAsia="新細明體" w:hAnsiTheme="minorHAnsi" w:cstheme="minorHAnsi"/>
          <w:bCs/>
          <w:lang w:eastAsia="zh-TW"/>
        </w:rPr>
      </w:pPr>
    </w:p>
    <w:p w14:paraId="57CFD742" w14:textId="728B2F2F" w:rsidR="00E24D58" w:rsidRDefault="00AE2A35" w:rsidP="00CC11C0">
      <w:pPr>
        <w:jc w:val="both"/>
        <w:rPr>
          <w:rFonts w:asciiTheme="minorHAnsi" w:eastAsia="新細明體" w:hAnsiTheme="minorHAnsi" w:cstheme="minorHAnsi"/>
          <w:bCs/>
          <w:lang w:val="en-US" w:eastAsia="zh-TW"/>
        </w:rPr>
      </w:pPr>
      <w:r>
        <w:rPr>
          <w:rFonts w:asciiTheme="minorHAnsi" w:eastAsia="新細明體" w:hAnsiTheme="minorHAnsi" w:cstheme="minorHAnsi"/>
          <w:bCs/>
          <w:lang w:val="en-US" w:eastAsia="zh-TW"/>
        </w:rPr>
        <w:t>W</w:t>
      </w:r>
      <w:r w:rsidR="00E24D58">
        <w:rPr>
          <w:rFonts w:asciiTheme="minorHAnsi" w:eastAsia="新細明體" w:hAnsiTheme="minorHAnsi" w:cstheme="minorHAnsi"/>
          <w:bCs/>
          <w:lang w:val="en-US" w:eastAsia="zh-TW"/>
        </w:rPr>
        <w:t>e believe inter-frequency measurement test case</w:t>
      </w:r>
      <w:r w:rsidR="007B25A4">
        <w:rPr>
          <w:rFonts w:asciiTheme="minorHAnsi" w:eastAsia="新細明體" w:hAnsiTheme="minorHAnsi" w:cstheme="minorHAnsi"/>
          <w:bCs/>
          <w:lang w:val="en-US" w:eastAsia="zh-TW"/>
        </w:rPr>
        <w:t>s</w:t>
      </w:r>
      <w:r w:rsidR="00E24D58">
        <w:rPr>
          <w:rFonts w:asciiTheme="minorHAnsi" w:eastAsia="新細明體" w:hAnsiTheme="minorHAnsi" w:cstheme="minorHAnsi"/>
          <w:bCs/>
          <w:lang w:val="en-US" w:eastAsia="zh-TW"/>
        </w:rPr>
        <w:t xml:space="preserve"> </w:t>
      </w:r>
      <w:r w:rsidR="007B25A4">
        <w:rPr>
          <w:rFonts w:asciiTheme="minorHAnsi" w:eastAsia="新細明體" w:hAnsiTheme="minorHAnsi" w:cstheme="minorHAnsi"/>
          <w:bCs/>
          <w:lang w:val="en-US" w:eastAsia="zh-TW"/>
        </w:rPr>
        <w:t>are</w:t>
      </w:r>
      <w:r w:rsidR="00E24D58">
        <w:rPr>
          <w:rFonts w:asciiTheme="minorHAnsi" w:eastAsia="新細明體" w:hAnsiTheme="minorHAnsi" w:cstheme="minorHAnsi"/>
          <w:bCs/>
          <w:lang w:val="en-US" w:eastAsia="zh-TW"/>
        </w:rPr>
        <w:t xml:space="preserve"> needed</w:t>
      </w:r>
      <w:r w:rsidR="00CC11C0">
        <w:rPr>
          <w:rFonts w:asciiTheme="minorHAnsi" w:eastAsia="新細明體" w:hAnsiTheme="minorHAnsi" w:cstheme="minorHAnsi"/>
          <w:bCs/>
          <w:lang w:val="en-US" w:eastAsia="zh-TW"/>
        </w:rPr>
        <w:t>.</w:t>
      </w:r>
      <w:r w:rsidR="00E24D58">
        <w:rPr>
          <w:rFonts w:asciiTheme="minorHAnsi" w:eastAsia="新細明體" w:hAnsiTheme="minorHAnsi" w:cstheme="minorHAnsi"/>
          <w:bCs/>
          <w:lang w:val="en-US" w:eastAsia="zh-TW"/>
        </w:rPr>
        <w:t xml:space="preserve"> </w:t>
      </w:r>
      <w:r w:rsidR="00CC11C0">
        <w:rPr>
          <w:rFonts w:asciiTheme="minorHAnsi" w:eastAsia="新細明體" w:hAnsiTheme="minorHAnsi" w:cstheme="minorHAnsi"/>
          <w:bCs/>
          <w:lang w:val="en-US" w:eastAsia="zh-TW"/>
        </w:rPr>
        <w:t>W</w:t>
      </w:r>
      <w:r w:rsidR="00E24D58">
        <w:rPr>
          <w:rFonts w:asciiTheme="minorHAnsi" w:eastAsia="新細明體" w:hAnsiTheme="minorHAnsi" w:cstheme="minorHAnsi"/>
          <w:bCs/>
          <w:lang w:val="en-US" w:eastAsia="zh-TW"/>
        </w:rPr>
        <w:t>ith a proper configuration of the gap periodicit</w:t>
      </w:r>
      <w:r w:rsidR="007B25A4">
        <w:rPr>
          <w:rFonts w:asciiTheme="minorHAnsi" w:eastAsia="新細明體" w:hAnsiTheme="minorHAnsi" w:cstheme="minorHAnsi"/>
          <w:bCs/>
          <w:lang w:val="en-US" w:eastAsia="zh-TW"/>
        </w:rPr>
        <w:t>ies</w:t>
      </w:r>
      <w:r w:rsidR="00E24D58">
        <w:rPr>
          <w:rFonts w:asciiTheme="minorHAnsi" w:eastAsia="新細明體" w:hAnsiTheme="minorHAnsi" w:cstheme="minorHAnsi"/>
          <w:bCs/>
          <w:lang w:val="en-US" w:eastAsia="zh-TW"/>
        </w:rPr>
        <w:t xml:space="preserve"> and offset</w:t>
      </w:r>
      <w:r w:rsidR="007B25A4">
        <w:rPr>
          <w:rFonts w:asciiTheme="minorHAnsi" w:eastAsia="新細明體" w:hAnsiTheme="minorHAnsi" w:cstheme="minorHAnsi"/>
          <w:bCs/>
          <w:lang w:val="en-US" w:eastAsia="zh-TW"/>
        </w:rPr>
        <w:t>s</w:t>
      </w:r>
      <w:r w:rsidR="00CC11C0">
        <w:rPr>
          <w:rFonts w:asciiTheme="minorHAnsi" w:eastAsia="新細明體" w:hAnsiTheme="minorHAnsi" w:cstheme="minorHAnsi"/>
          <w:bCs/>
          <w:lang w:val="en-US" w:eastAsia="zh-TW"/>
        </w:rPr>
        <w:t>,</w:t>
      </w:r>
      <w:r w:rsidR="00E24D58">
        <w:rPr>
          <w:rFonts w:asciiTheme="minorHAnsi" w:eastAsia="新細明體" w:hAnsiTheme="minorHAnsi" w:cstheme="minorHAnsi"/>
          <w:bCs/>
          <w:lang w:val="en-US" w:eastAsia="zh-TW"/>
        </w:rPr>
        <w:t xml:space="preserve"> multiple functionalities </w:t>
      </w:r>
      <w:r w:rsidR="00CC11C0">
        <w:rPr>
          <w:rFonts w:asciiTheme="minorHAnsi" w:eastAsia="新細明體" w:hAnsiTheme="minorHAnsi" w:cstheme="minorHAnsi"/>
          <w:bCs/>
          <w:lang w:val="en-US" w:eastAsia="zh-TW"/>
        </w:rPr>
        <w:t xml:space="preserve">can be </w:t>
      </w:r>
      <w:r w:rsidR="00B55247">
        <w:rPr>
          <w:rFonts w:asciiTheme="minorHAnsi" w:eastAsia="新細明體" w:hAnsiTheme="minorHAnsi" w:cstheme="minorHAnsi"/>
          <w:bCs/>
          <w:lang w:val="en-US" w:eastAsia="zh-TW"/>
        </w:rPr>
        <w:t>verified</w:t>
      </w:r>
      <w:r w:rsidR="00CC11C0">
        <w:rPr>
          <w:rFonts w:asciiTheme="minorHAnsi" w:eastAsia="新細明體" w:hAnsiTheme="minorHAnsi" w:cstheme="minorHAnsi"/>
          <w:bCs/>
          <w:lang w:val="en-US" w:eastAsia="zh-TW"/>
        </w:rPr>
        <w:t xml:space="preserve"> </w:t>
      </w:r>
      <w:r w:rsidR="00E24D58">
        <w:rPr>
          <w:rFonts w:asciiTheme="minorHAnsi" w:eastAsia="新細明體" w:hAnsiTheme="minorHAnsi" w:cstheme="minorHAnsi"/>
          <w:bCs/>
          <w:lang w:val="en-US" w:eastAsia="zh-TW"/>
        </w:rPr>
        <w:t xml:space="preserve">simultaneously. One example is provided in </w:t>
      </w:r>
      <w:r w:rsidR="00E24D58">
        <w:rPr>
          <w:rFonts w:asciiTheme="minorHAnsi" w:eastAsia="新細明體" w:hAnsiTheme="minorHAnsi" w:cstheme="minorHAnsi"/>
          <w:bCs/>
          <w:lang w:val="en-US" w:eastAsia="zh-TW"/>
        </w:rPr>
        <w:fldChar w:fldCharType="begin"/>
      </w:r>
      <w:r w:rsidR="00E24D58">
        <w:rPr>
          <w:rFonts w:asciiTheme="minorHAnsi" w:eastAsia="新細明體" w:hAnsiTheme="minorHAnsi" w:cstheme="minorHAnsi"/>
          <w:bCs/>
          <w:lang w:val="en-US" w:eastAsia="zh-TW"/>
        </w:rPr>
        <w:instrText xml:space="preserve"> REF _Ref101268660 \h  \* MERGEFORMAT </w:instrText>
      </w:r>
      <w:r w:rsidR="00E24D58">
        <w:rPr>
          <w:rFonts w:asciiTheme="minorHAnsi" w:eastAsia="新細明體" w:hAnsiTheme="minorHAnsi" w:cstheme="minorHAnsi"/>
          <w:bCs/>
          <w:lang w:val="en-US" w:eastAsia="zh-TW"/>
        </w:rPr>
      </w:r>
      <w:r w:rsidR="00E24D58">
        <w:rPr>
          <w:rFonts w:asciiTheme="minorHAnsi" w:eastAsia="新細明體" w:hAnsiTheme="minorHAnsi" w:cstheme="minorHAnsi"/>
          <w:bCs/>
          <w:lang w:val="en-US" w:eastAsia="zh-TW"/>
        </w:rPr>
        <w:fldChar w:fldCharType="separate"/>
      </w:r>
      <w:r w:rsidR="008A09C6" w:rsidRPr="008A09C6">
        <w:rPr>
          <w:rFonts w:asciiTheme="minorHAnsi" w:eastAsia="新細明體" w:hAnsiTheme="minorHAnsi" w:cstheme="minorHAnsi"/>
          <w:bCs/>
          <w:lang w:val="en-US" w:eastAsia="zh-TW"/>
        </w:rPr>
        <w:t>Figure 1</w:t>
      </w:r>
      <w:r w:rsidR="00E24D58">
        <w:rPr>
          <w:rFonts w:asciiTheme="minorHAnsi" w:eastAsia="新細明體" w:hAnsiTheme="minorHAnsi" w:cstheme="minorHAnsi"/>
          <w:bCs/>
          <w:lang w:val="en-US" w:eastAsia="zh-TW"/>
        </w:rPr>
        <w:fldChar w:fldCharType="end"/>
      </w:r>
      <w:r w:rsidR="00E24D58">
        <w:rPr>
          <w:rFonts w:asciiTheme="minorHAnsi" w:eastAsia="新細明體" w:hAnsiTheme="minorHAnsi" w:cstheme="minorHAnsi"/>
          <w:bCs/>
          <w:lang w:val="en-US" w:eastAsia="zh-TW"/>
        </w:rPr>
        <w:t xml:space="preserve">. </w:t>
      </w:r>
      <w:r w:rsidR="00CC11C0">
        <w:rPr>
          <w:rFonts w:asciiTheme="minorHAnsi" w:eastAsia="新細明體" w:hAnsiTheme="minorHAnsi" w:cstheme="minorHAnsi"/>
          <w:bCs/>
          <w:lang w:val="en-US" w:eastAsia="zh-TW"/>
        </w:rPr>
        <w:t>Gap#1 and Gap#2 are partially partial overlapped, and a higher priority level is assigned to Gap#2. UE must drop Gap#1 upon colliding. The measurement delay w.r.t. Gap#1 is doubled, while the measurement delay w.r.t Gap#2 should not be affected by Gap#1. Furthermore, by continuously scheduling PDSCH on every slot, we can also check whether UE resumes data transmission/reception on the dropped occasions of Gap#1.</w:t>
      </w:r>
    </w:p>
    <w:p w14:paraId="22A93618" w14:textId="04AA24C9" w:rsidR="00E24D58" w:rsidRDefault="00E24D58" w:rsidP="00544505">
      <w:pPr>
        <w:rPr>
          <w:rFonts w:asciiTheme="minorHAnsi" w:eastAsia="新細明體" w:hAnsiTheme="minorHAnsi" w:cstheme="minorHAnsi"/>
          <w:bCs/>
          <w:lang w:val="en-US" w:eastAsia="zh-TW"/>
        </w:rPr>
      </w:pPr>
      <w:r w:rsidRPr="00E24D58">
        <w:rPr>
          <w:rFonts w:eastAsia="新細明體" w:hint="eastAsia"/>
          <w:noProof/>
        </w:rPr>
        <w:drawing>
          <wp:inline distT="0" distB="0" distL="0" distR="0" wp14:anchorId="30F66F57" wp14:editId="7089940F">
            <wp:extent cx="6120765" cy="1125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125220"/>
                    </a:xfrm>
                    <a:prstGeom prst="rect">
                      <a:avLst/>
                    </a:prstGeom>
                    <a:noFill/>
                    <a:ln>
                      <a:noFill/>
                    </a:ln>
                  </pic:spPr>
                </pic:pic>
              </a:graphicData>
            </a:graphic>
          </wp:inline>
        </w:drawing>
      </w:r>
    </w:p>
    <w:p w14:paraId="0E51EA05" w14:textId="4646A546" w:rsidR="00E24D58" w:rsidRDefault="00E24D58" w:rsidP="00E24D58">
      <w:pPr>
        <w:pStyle w:val="Caption"/>
        <w:jc w:val="center"/>
        <w:rPr>
          <w:rFonts w:asciiTheme="minorHAnsi" w:eastAsia="新細明體" w:hAnsiTheme="minorHAnsi" w:cstheme="minorHAnsi"/>
          <w:bCs/>
          <w:lang w:val="en-US" w:eastAsia="zh-TW"/>
        </w:rPr>
      </w:pPr>
      <w:bookmarkStart w:id="11" w:name="_Ref101268660"/>
      <w:r>
        <w:t xml:space="preserve">Figure </w:t>
      </w:r>
      <w:r>
        <w:fldChar w:fldCharType="begin"/>
      </w:r>
      <w:r>
        <w:instrText xml:space="preserve"> SEQ Figure \* ARABIC </w:instrText>
      </w:r>
      <w:r>
        <w:fldChar w:fldCharType="separate"/>
      </w:r>
      <w:r w:rsidR="008A09C6">
        <w:rPr>
          <w:noProof/>
        </w:rPr>
        <w:t>1</w:t>
      </w:r>
      <w:r>
        <w:fldChar w:fldCharType="end"/>
      </w:r>
      <w:bookmarkEnd w:id="11"/>
      <w:r>
        <w:t xml:space="preserve">. One example configuration to </w:t>
      </w:r>
      <w:r w:rsidR="00B365C1">
        <w:t>verify</w:t>
      </w:r>
      <w:r>
        <w:t xml:space="preserve"> multiple functionalities in one </w:t>
      </w:r>
      <w:r w:rsidR="00C57017">
        <w:t xml:space="preserve">inter-frequency L3 measurement </w:t>
      </w:r>
      <w:r>
        <w:t>test cases</w:t>
      </w:r>
    </w:p>
    <w:p w14:paraId="085D4074" w14:textId="2BAB71C0" w:rsidR="007576A3" w:rsidRDefault="007576A3" w:rsidP="007576A3">
      <w:pPr>
        <w:rPr>
          <w:rFonts w:asciiTheme="minorHAnsi" w:eastAsia="新細明體" w:hAnsiTheme="minorHAnsi" w:cstheme="minorHAnsi"/>
          <w:bCs/>
          <w:lang w:eastAsia="zh-TW"/>
        </w:rPr>
      </w:pPr>
    </w:p>
    <w:p w14:paraId="6B379882" w14:textId="67F72F13" w:rsidR="000F198A" w:rsidRPr="000F198A" w:rsidRDefault="000F198A" w:rsidP="000F198A">
      <w:pPr>
        <w:jc w:val="both"/>
        <w:rPr>
          <w:rFonts w:asciiTheme="minorHAnsi" w:eastAsia="新細明體" w:hAnsiTheme="minorHAnsi" w:cstheme="minorHAnsi"/>
          <w:bCs/>
          <w:lang w:eastAsia="zh-TW"/>
        </w:rPr>
      </w:pPr>
      <w:r>
        <w:rPr>
          <w:rFonts w:asciiTheme="minorHAnsi" w:eastAsia="新細明體" w:hAnsiTheme="minorHAnsi" w:cstheme="minorHAnsi" w:hint="eastAsia"/>
          <w:bCs/>
          <w:lang w:eastAsia="zh-TW"/>
        </w:rPr>
        <w:t>O</w:t>
      </w:r>
      <w:r>
        <w:rPr>
          <w:rFonts w:asciiTheme="minorHAnsi" w:eastAsia="新細明體" w:hAnsiTheme="minorHAnsi" w:cstheme="minorHAnsi"/>
          <w:bCs/>
          <w:lang w:eastAsia="zh-TW"/>
        </w:rPr>
        <w:t xml:space="preserve">n the detail of inter-frequency measurement test </w:t>
      </w:r>
      <w:r w:rsidR="00EA4E46">
        <w:rPr>
          <w:rFonts w:asciiTheme="minorHAnsi" w:eastAsia="新細明體" w:hAnsiTheme="minorHAnsi" w:cstheme="minorHAnsi"/>
          <w:bCs/>
          <w:lang w:eastAsia="zh-TW"/>
        </w:rPr>
        <w:t>case list</w:t>
      </w:r>
      <w:r>
        <w:rPr>
          <w:rFonts w:asciiTheme="minorHAnsi" w:eastAsia="新細明體" w:hAnsiTheme="minorHAnsi" w:cstheme="minorHAnsi"/>
          <w:bCs/>
          <w:lang w:eastAsia="zh-TW"/>
        </w:rPr>
        <w:t xml:space="preserve">, we do not think </w:t>
      </w:r>
      <w:r w:rsidR="000576E3">
        <w:rPr>
          <w:rFonts w:asciiTheme="minorHAnsi" w:eastAsia="新細明體" w:hAnsiTheme="minorHAnsi" w:cstheme="minorHAnsi"/>
          <w:bCs/>
          <w:lang w:eastAsia="zh-TW"/>
        </w:rPr>
        <w:t>extending</w:t>
      </w:r>
      <w:r>
        <w:rPr>
          <w:rFonts w:asciiTheme="minorHAnsi" w:eastAsia="新細明體" w:hAnsiTheme="minorHAnsi" w:cstheme="minorHAnsi"/>
          <w:bCs/>
          <w:lang w:eastAsia="zh-TW"/>
        </w:rPr>
        <w:t xml:space="preserve"> every </w:t>
      </w:r>
      <w:r w:rsidR="00916383">
        <w:rPr>
          <w:rFonts w:asciiTheme="minorHAnsi" w:eastAsia="新細明體" w:hAnsiTheme="minorHAnsi" w:cstheme="minorHAnsi" w:hint="eastAsia"/>
          <w:bCs/>
          <w:lang w:eastAsia="zh-TW"/>
        </w:rPr>
        <w:t>R</w:t>
      </w:r>
      <w:r w:rsidR="00916383">
        <w:rPr>
          <w:rFonts w:asciiTheme="minorHAnsi" w:eastAsia="新細明體" w:hAnsiTheme="minorHAnsi" w:cstheme="minorHAnsi"/>
          <w:bCs/>
          <w:lang w:eastAsia="zh-TW"/>
        </w:rPr>
        <w:t xml:space="preserve">el-15 </w:t>
      </w:r>
      <w:r>
        <w:rPr>
          <w:rFonts w:asciiTheme="minorHAnsi" w:eastAsia="新細明體" w:hAnsiTheme="minorHAnsi" w:cstheme="minorHAnsi"/>
          <w:bCs/>
          <w:lang w:eastAsia="zh-TW"/>
        </w:rPr>
        <w:t xml:space="preserve">test case </w:t>
      </w:r>
      <w:r w:rsidR="000576E3">
        <w:rPr>
          <w:rFonts w:asciiTheme="minorHAnsi" w:eastAsia="新細明體" w:hAnsiTheme="minorHAnsi" w:cstheme="minorHAnsi"/>
          <w:bCs/>
          <w:lang w:eastAsia="zh-TW"/>
        </w:rPr>
        <w:t>is needed</w:t>
      </w:r>
      <w:r>
        <w:rPr>
          <w:rFonts w:asciiTheme="minorHAnsi" w:eastAsia="新細明體" w:hAnsiTheme="minorHAnsi" w:cstheme="minorHAnsi"/>
          <w:bCs/>
          <w:lang w:eastAsia="zh-TW"/>
        </w:rPr>
        <w:t xml:space="preserve">. The Rel-15 test case list for inter-frequency measurement is like below: </w:t>
      </w:r>
    </w:p>
    <w:p w14:paraId="319D9C79" w14:textId="77777777" w:rsidR="000F198A" w:rsidRPr="000F198A" w:rsidRDefault="000F198A" w:rsidP="000F198A">
      <w:pPr>
        <w:pStyle w:val="ListParagraph"/>
        <w:numPr>
          <w:ilvl w:val="0"/>
          <w:numId w:val="35"/>
        </w:numPr>
        <w:rPr>
          <w:rFonts w:asciiTheme="minorHAnsi" w:eastAsia="新細明體" w:hAnsiTheme="minorHAnsi" w:cstheme="minorHAnsi"/>
          <w:bCs/>
          <w:lang w:val="en-US" w:eastAsia="zh-TW"/>
        </w:rPr>
      </w:pPr>
      <w:r w:rsidRPr="000F198A">
        <w:rPr>
          <w:rFonts w:asciiTheme="minorHAnsi" w:eastAsia="新細明體" w:hAnsiTheme="minorHAnsi" w:cstheme="minorHAnsi"/>
          <w:bCs/>
          <w:lang w:val="en-US" w:eastAsia="zh-TW"/>
        </w:rPr>
        <w:t>w/o SBI, non-DRX, same FR</w:t>
      </w:r>
    </w:p>
    <w:p w14:paraId="06889C09" w14:textId="77777777" w:rsidR="000F198A" w:rsidRPr="000F198A" w:rsidRDefault="000F198A" w:rsidP="000F198A">
      <w:pPr>
        <w:pStyle w:val="ListParagraph"/>
        <w:numPr>
          <w:ilvl w:val="0"/>
          <w:numId w:val="35"/>
        </w:numPr>
        <w:rPr>
          <w:rFonts w:asciiTheme="minorHAnsi" w:eastAsia="新細明體" w:hAnsiTheme="minorHAnsi" w:cstheme="minorHAnsi"/>
          <w:bCs/>
          <w:lang w:val="en-US" w:eastAsia="zh-TW"/>
        </w:rPr>
      </w:pPr>
      <w:r w:rsidRPr="000F198A">
        <w:rPr>
          <w:rFonts w:asciiTheme="minorHAnsi" w:eastAsia="新細明體" w:hAnsiTheme="minorHAnsi" w:cstheme="minorHAnsi"/>
          <w:bCs/>
          <w:lang w:val="en-US" w:eastAsia="zh-TW"/>
        </w:rPr>
        <w:t>w/o SBI, DRX,          same FR</w:t>
      </w:r>
    </w:p>
    <w:p w14:paraId="41D6C316" w14:textId="77777777" w:rsidR="000F198A" w:rsidRPr="000F198A" w:rsidRDefault="000F198A" w:rsidP="000F198A">
      <w:pPr>
        <w:pStyle w:val="ListParagraph"/>
        <w:numPr>
          <w:ilvl w:val="0"/>
          <w:numId w:val="35"/>
        </w:numPr>
        <w:rPr>
          <w:rFonts w:asciiTheme="minorHAnsi" w:eastAsia="新細明體" w:hAnsiTheme="minorHAnsi" w:cstheme="minorHAnsi"/>
          <w:bCs/>
          <w:lang w:val="en-US" w:eastAsia="zh-TW"/>
        </w:rPr>
      </w:pPr>
      <w:r w:rsidRPr="000F198A">
        <w:rPr>
          <w:rFonts w:asciiTheme="minorHAnsi" w:eastAsia="新細明體" w:hAnsiTheme="minorHAnsi" w:cstheme="minorHAnsi"/>
          <w:bCs/>
          <w:lang w:val="en-US" w:eastAsia="zh-TW"/>
        </w:rPr>
        <w:t>w/ SBI,   non-DRX,  same FR</w:t>
      </w:r>
    </w:p>
    <w:p w14:paraId="6706F736" w14:textId="77777777" w:rsidR="000F198A" w:rsidRPr="000F198A" w:rsidRDefault="000F198A" w:rsidP="000F198A">
      <w:pPr>
        <w:pStyle w:val="ListParagraph"/>
        <w:numPr>
          <w:ilvl w:val="0"/>
          <w:numId w:val="35"/>
        </w:numPr>
        <w:rPr>
          <w:rFonts w:asciiTheme="minorHAnsi" w:eastAsia="新細明體" w:hAnsiTheme="minorHAnsi" w:cstheme="minorHAnsi"/>
          <w:bCs/>
          <w:lang w:val="en-US" w:eastAsia="zh-TW"/>
        </w:rPr>
      </w:pPr>
      <w:r w:rsidRPr="000F198A">
        <w:rPr>
          <w:rFonts w:asciiTheme="minorHAnsi" w:eastAsia="新細明體" w:hAnsiTheme="minorHAnsi" w:cstheme="minorHAnsi"/>
          <w:bCs/>
          <w:lang w:val="en-US" w:eastAsia="zh-TW"/>
        </w:rPr>
        <w:t>w/ SBI,   DRX,          same FR</w:t>
      </w:r>
    </w:p>
    <w:p w14:paraId="1146B2C1" w14:textId="77777777" w:rsidR="000F198A" w:rsidRPr="000F198A" w:rsidRDefault="000F198A" w:rsidP="000F198A">
      <w:pPr>
        <w:pStyle w:val="ListParagraph"/>
        <w:numPr>
          <w:ilvl w:val="0"/>
          <w:numId w:val="35"/>
        </w:numPr>
        <w:rPr>
          <w:rFonts w:asciiTheme="minorHAnsi" w:eastAsia="新細明體" w:hAnsiTheme="minorHAnsi" w:cstheme="minorHAnsi"/>
          <w:bCs/>
          <w:lang w:val="en-US" w:eastAsia="zh-TW"/>
        </w:rPr>
      </w:pPr>
      <w:r w:rsidRPr="000F198A">
        <w:rPr>
          <w:rFonts w:asciiTheme="minorHAnsi" w:eastAsia="新細明體" w:hAnsiTheme="minorHAnsi" w:cstheme="minorHAnsi"/>
          <w:bCs/>
          <w:lang w:val="en-US" w:eastAsia="zh-TW"/>
        </w:rPr>
        <w:t>w/o SBI, non-DRX, diff FR</w:t>
      </w:r>
    </w:p>
    <w:p w14:paraId="60444B50" w14:textId="77777777" w:rsidR="000F198A" w:rsidRPr="000F198A" w:rsidRDefault="000F198A" w:rsidP="000F198A">
      <w:pPr>
        <w:pStyle w:val="ListParagraph"/>
        <w:numPr>
          <w:ilvl w:val="0"/>
          <w:numId w:val="35"/>
        </w:numPr>
        <w:rPr>
          <w:rFonts w:asciiTheme="minorHAnsi" w:eastAsia="新細明體" w:hAnsiTheme="minorHAnsi" w:cstheme="minorHAnsi"/>
          <w:bCs/>
          <w:lang w:val="en-US" w:eastAsia="zh-TW"/>
        </w:rPr>
      </w:pPr>
      <w:r w:rsidRPr="000F198A">
        <w:rPr>
          <w:rFonts w:asciiTheme="minorHAnsi" w:eastAsia="新細明體" w:hAnsiTheme="minorHAnsi" w:cstheme="minorHAnsi"/>
          <w:bCs/>
          <w:lang w:val="en-US" w:eastAsia="zh-TW"/>
        </w:rPr>
        <w:t>w/o SBI, DRX,         diff FR</w:t>
      </w:r>
    </w:p>
    <w:p w14:paraId="370A148E" w14:textId="77777777" w:rsidR="000F198A" w:rsidRPr="000F198A" w:rsidRDefault="000F198A" w:rsidP="000F198A">
      <w:pPr>
        <w:pStyle w:val="ListParagraph"/>
        <w:numPr>
          <w:ilvl w:val="0"/>
          <w:numId w:val="35"/>
        </w:numPr>
        <w:rPr>
          <w:rFonts w:asciiTheme="minorHAnsi" w:eastAsia="新細明體" w:hAnsiTheme="minorHAnsi" w:cstheme="minorHAnsi"/>
          <w:bCs/>
          <w:lang w:val="en-US" w:eastAsia="zh-TW"/>
        </w:rPr>
      </w:pPr>
      <w:r w:rsidRPr="000F198A">
        <w:rPr>
          <w:rFonts w:asciiTheme="minorHAnsi" w:eastAsia="新細明體" w:hAnsiTheme="minorHAnsi" w:cstheme="minorHAnsi"/>
          <w:bCs/>
          <w:lang w:val="en-US" w:eastAsia="zh-TW"/>
        </w:rPr>
        <w:t>w/ SBI,   non-DRX, diff FR</w:t>
      </w:r>
    </w:p>
    <w:p w14:paraId="1A0C5E52" w14:textId="2CEEA70E" w:rsidR="00E24D58" w:rsidRDefault="000F198A" w:rsidP="000F198A">
      <w:pPr>
        <w:pStyle w:val="ListParagraph"/>
        <w:numPr>
          <w:ilvl w:val="0"/>
          <w:numId w:val="35"/>
        </w:numPr>
        <w:rPr>
          <w:rFonts w:asciiTheme="minorHAnsi" w:eastAsia="新細明體" w:hAnsiTheme="minorHAnsi" w:cstheme="minorHAnsi"/>
          <w:bCs/>
          <w:lang w:val="en-US" w:eastAsia="zh-TW"/>
        </w:rPr>
      </w:pPr>
      <w:r w:rsidRPr="000F198A">
        <w:rPr>
          <w:rFonts w:asciiTheme="minorHAnsi" w:eastAsia="新細明體" w:hAnsiTheme="minorHAnsi" w:cstheme="minorHAnsi"/>
          <w:bCs/>
          <w:lang w:val="en-US" w:eastAsia="zh-TW"/>
        </w:rPr>
        <w:t>w/ SBI,   DRX,          diff FR</w:t>
      </w:r>
    </w:p>
    <w:p w14:paraId="5A8BA02C" w14:textId="42491E04" w:rsidR="000F198A" w:rsidRDefault="000F198A" w:rsidP="00BF6F6D">
      <w:pPr>
        <w:jc w:val="both"/>
        <w:rPr>
          <w:rFonts w:asciiTheme="minorHAnsi" w:eastAsia="新細明體" w:hAnsiTheme="minorHAnsi" w:cstheme="minorHAnsi"/>
          <w:bCs/>
          <w:lang w:val="en-US" w:eastAsia="zh-TW"/>
        </w:rPr>
      </w:pPr>
      <w:r>
        <w:rPr>
          <w:rFonts w:asciiTheme="minorHAnsi" w:eastAsia="新細明體" w:hAnsiTheme="minorHAnsi" w:cstheme="minorHAnsi" w:hint="eastAsia"/>
          <w:bCs/>
          <w:lang w:val="en-US" w:eastAsia="zh-TW"/>
        </w:rPr>
        <w:t>F</w:t>
      </w:r>
      <w:r>
        <w:rPr>
          <w:rFonts w:asciiTheme="minorHAnsi" w:eastAsia="新細明體" w:hAnsiTheme="minorHAnsi" w:cstheme="minorHAnsi"/>
          <w:bCs/>
          <w:lang w:val="en-US" w:eastAsia="zh-TW"/>
        </w:rPr>
        <w:t>irstly, the test cases can be limited to non-DRX. DRX provides UE a very long off time for any inter-frequency measurement. UE actually does not need to follow the gap configuration to conduct inter-frequency</w:t>
      </w:r>
      <w:r w:rsidR="00892CD1">
        <w:rPr>
          <w:rFonts w:asciiTheme="minorHAnsi" w:eastAsia="新細明體" w:hAnsiTheme="minorHAnsi" w:cstheme="minorHAnsi"/>
          <w:bCs/>
          <w:lang w:val="en-US" w:eastAsia="zh-TW"/>
        </w:rPr>
        <w:t xml:space="preserve"> measurement</w:t>
      </w:r>
      <w:r>
        <w:rPr>
          <w:rFonts w:asciiTheme="minorHAnsi" w:eastAsia="新細明體" w:hAnsiTheme="minorHAnsi" w:cstheme="minorHAnsi"/>
          <w:bCs/>
          <w:lang w:val="en-US" w:eastAsia="zh-TW"/>
        </w:rPr>
        <w:t>, no</w:t>
      </w:r>
      <w:r w:rsidR="004447B7">
        <w:rPr>
          <w:rFonts w:asciiTheme="minorHAnsi" w:eastAsia="新細明體" w:hAnsiTheme="minorHAnsi" w:cstheme="minorHAnsi"/>
          <w:bCs/>
          <w:lang w:val="en-US" w:eastAsia="zh-TW"/>
        </w:rPr>
        <w:t>t</w:t>
      </w:r>
      <w:r>
        <w:rPr>
          <w:rFonts w:asciiTheme="minorHAnsi" w:eastAsia="新細明體" w:hAnsiTheme="minorHAnsi" w:cstheme="minorHAnsi"/>
          <w:bCs/>
          <w:lang w:val="en-US" w:eastAsia="zh-TW"/>
        </w:rPr>
        <w:t xml:space="preserve"> </w:t>
      </w:r>
      <w:r w:rsidR="004447B7">
        <w:rPr>
          <w:rFonts w:asciiTheme="minorHAnsi" w:eastAsia="新細明體" w:hAnsiTheme="minorHAnsi" w:cstheme="minorHAnsi"/>
          <w:bCs/>
          <w:lang w:val="en-US" w:eastAsia="zh-TW"/>
        </w:rPr>
        <w:t>to mention</w:t>
      </w:r>
      <w:r>
        <w:rPr>
          <w:rFonts w:asciiTheme="minorHAnsi" w:eastAsia="新細明體" w:hAnsiTheme="minorHAnsi" w:cstheme="minorHAnsi"/>
          <w:bCs/>
          <w:lang w:val="en-US" w:eastAsia="zh-TW"/>
        </w:rPr>
        <w:t xml:space="preserve"> the priority rule or even collision handling. Therefore, there is no point to introduce test cases under DRX.</w:t>
      </w:r>
    </w:p>
    <w:p w14:paraId="0D0C72F3" w14:textId="0A5115A9" w:rsidR="000F198A" w:rsidRDefault="000F198A" w:rsidP="000F198A">
      <w:pPr>
        <w:jc w:val="both"/>
        <w:rPr>
          <w:rFonts w:asciiTheme="minorHAnsi" w:eastAsia="新細明體" w:hAnsiTheme="minorHAnsi" w:cstheme="minorHAnsi"/>
          <w:bCs/>
          <w:lang w:val="en-US" w:eastAsia="zh-TW"/>
        </w:rPr>
      </w:pPr>
      <w:r w:rsidRPr="000F198A">
        <w:rPr>
          <w:rFonts w:asciiTheme="minorHAnsi" w:eastAsia="新細明體" w:hAnsiTheme="minorHAnsi" w:cstheme="minorHAnsi" w:hint="eastAsia"/>
          <w:bCs/>
          <w:lang w:val="en-US" w:eastAsia="zh-TW"/>
        </w:rPr>
        <w:t>S</w:t>
      </w:r>
      <w:r w:rsidRPr="000F198A">
        <w:rPr>
          <w:rFonts w:asciiTheme="minorHAnsi" w:eastAsia="新細明體" w:hAnsiTheme="minorHAnsi" w:cstheme="minorHAnsi"/>
          <w:bCs/>
          <w:lang w:val="en-US" w:eastAsia="zh-TW"/>
        </w:rPr>
        <w:t xml:space="preserve">econdly, </w:t>
      </w:r>
      <w:r>
        <w:rPr>
          <w:rFonts w:asciiTheme="minorHAnsi" w:eastAsia="新細明體" w:hAnsiTheme="minorHAnsi" w:cstheme="minorHAnsi"/>
          <w:bCs/>
          <w:lang w:val="en-US" w:eastAsia="zh-TW"/>
        </w:rPr>
        <w:t>the test case</w:t>
      </w:r>
      <w:r w:rsidR="00BF6F6D">
        <w:rPr>
          <w:rFonts w:asciiTheme="minorHAnsi" w:eastAsia="新細明體" w:hAnsiTheme="minorHAnsi" w:cstheme="minorHAnsi"/>
          <w:bCs/>
          <w:lang w:val="en-US" w:eastAsia="zh-TW"/>
        </w:rPr>
        <w:t>s</w:t>
      </w:r>
      <w:r>
        <w:rPr>
          <w:rFonts w:asciiTheme="minorHAnsi" w:eastAsia="新細明體" w:hAnsiTheme="minorHAnsi" w:cstheme="minorHAnsi"/>
          <w:bCs/>
          <w:lang w:val="en-US" w:eastAsia="zh-TW"/>
        </w:rPr>
        <w:t xml:space="preserve"> can be limited to without SBI reporting. Here what we care is the UE behavior to follow the priority and to resume data TX/Rx. The difference between with and without SBI reporting is about </w:t>
      </w:r>
      <w:r w:rsidR="00D20CCA">
        <w:rPr>
          <w:rFonts w:asciiTheme="minorHAnsi" w:eastAsia="新細明體" w:hAnsiTheme="minorHAnsi" w:cstheme="minorHAnsi"/>
          <w:bCs/>
          <w:lang w:val="en-US" w:eastAsia="zh-TW"/>
        </w:rPr>
        <w:t xml:space="preserve">shorter </w:t>
      </w:r>
      <w:r w:rsidR="00AC589E">
        <w:rPr>
          <w:rFonts w:asciiTheme="minorHAnsi" w:eastAsia="新細明體" w:hAnsiTheme="minorHAnsi" w:cstheme="minorHAnsi"/>
          <w:bCs/>
          <w:lang w:val="en-US" w:eastAsia="zh-TW"/>
        </w:rPr>
        <w:t>or</w:t>
      </w:r>
      <w:r w:rsidR="00D20CCA">
        <w:rPr>
          <w:rFonts w:asciiTheme="minorHAnsi" w:eastAsia="新細明體" w:hAnsiTheme="minorHAnsi" w:cstheme="minorHAnsi"/>
          <w:bCs/>
          <w:lang w:val="en-US" w:eastAsia="zh-TW"/>
        </w:rPr>
        <w:t xml:space="preserve"> longer</w:t>
      </w:r>
      <w:r>
        <w:rPr>
          <w:rFonts w:asciiTheme="minorHAnsi" w:eastAsia="新細明體" w:hAnsiTheme="minorHAnsi" w:cstheme="minorHAnsi"/>
          <w:bCs/>
          <w:lang w:val="en-US" w:eastAsia="zh-TW"/>
        </w:rPr>
        <w:t xml:space="preserve"> overall </w:t>
      </w:r>
      <w:r w:rsidR="00D20CCA">
        <w:rPr>
          <w:rFonts w:asciiTheme="minorHAnsi" w:eastAsia="新細明體" w:hAnsiTheme="minorHAnsi" w:cstheme="minorHAnsi"/>
          <w:bCs/>
          <w:lang w:val="en-US" w:eastAsia="zh-TW"/>
        </w:rPr>
        <w:t xml:space="preserve">measurement </w:t>
      </w:r>
      <w:r>
        <w:rPr>
          <w:rFonts w:asciiTheme="minorHAnsi" w:eastAsia="新細明體" w:hAnsiTheme="minorHAnsi" w:cstheme="minorHAnsi"/>
          <w:bCs/>
          <w:lang w:val="en-US" w:eastAsia="zh-TW"/>
        </w:rPr>
        <w:t>delay for UE to report</w:t>
      </w:r>
      <w:r w:rsidR="00D20CCA">
        <w:rPr>
          <w:rFonts w:asciiTheme="minorHAnsi" w:eastAsia="新細明體" w:hAnsiTheme="minorHAnsi" w:cstheme="minorHAnsi"/>
          <w:bCs/>
          <w:lang w:val="en-US" w:eastAsia="zh-TW"/>
        </w:rPr>
        <w:t>, which has nothing to do with the concurrent gap. Between with and without SBI reporting, we slightly prefer without SBI due to shorter testing time.</w:t>
      </w:r>
    </w:p>
    <w:p w14:paraId="4F88831A" w14:textId="23EE9887" w:rsidR="00AE2A35" w:rsidRPr="00A73DB0" w:rsidRDefault="00AE2A35" w:rsidP="00AE2A35">
      <w:pPr>
        <w:pStyle w:val="Caption"/>
        <w:jc w:val="both"/>
        <w:rPr>
          <w:rFonts w:asciiTheme="minorHAnsi" w:eastAsia="新細明體" w:hAnsiTheme="minorHAnsi" w:cstheme="minorHAnsi"/>
          <w:bCs/>
          <w:lang w:eastAsia="zh-TW"/>
        </w:rPr>
      </w:pPr>
      <w:bookmarkStart w:id="12" w:name="_Ref101281466"/>
      <w:r>
        <w:t xml:space="preserve">Proposal </w:t>
      </w:r>
      <w:r>
        <w:fldChar w:fldCharType="begin"/>
      </w:r>
      <w:r>
        <w:instrText xml:space="preserve"> SEQ Proposal \* ARABIC </w:instrText>
      </w:r>
      <w:r>
        <w:fldChar w:fldCharType="separate"/>
      </w:r>
      <w:r w:rsidR="008A09C6">
        <w:rPr>
          <w:noProof/>
        </w:rPr>
        <w:t>3</w:t>
      </w:r>
      <w:r>
        <w:fldChar w:fldCharType="end"/>
      </w:r>
      <w:r>
        <w:t>: Introduce inter-frequency measurement test cases under non-DRX with PPO configuration and without SBI reporting.</w:t>
      </w:r>
      <w:bookmarkEnd w:id="12"/>
    </w:p>
    <w:p w14:paraId="4C488475" w14:textId="77777777" w:rsidR="00D20CCA" w:rsidRPr="00A860C6" w:rsidRDefault="00D20CCA" w:rsidP="000F198A">
      <w:pPr>
        <w:jc w:val="both"/>
        <w:rPr>
          <w:rFonts w:asciiTheme="minorHAnsi" w:eastAsia="新細明體" w:hAnsiTheme="minorHAnsi" w:cstheme="minorHAnsi"/>
          <w:bCs/>
          <w:lang w:val="en-US" w:eastAsia="zh-TW"/>
        </w:rPr>
      </w:pPr>
    </w:p>
    <w:p w14:paraId="1765B0D8" w14:textId="327F7A66" w:rsidR="00BF6F6D" w:rsidRDefault="00BF6F6D" w:rsidP="007B5806">
      <w:pPr>
        <w:jc w:val="both"/>
        <w:rPr>
          <w:rFonts w:asciiTheme="minorHAnsi" w:eastAsia="新細明體" w:hAnsiTheme="minorHAnsi" w:cstheme="minorHAnsi"/>
          <w:bCs/>
          <w:lang w:val="en-US" w:eastAsia="zh-TW"/>
        </w:rPr>
      </w:pPr>
      <w:r>
        <w:rPr>
          <w:rFonts w:asciiTheme="minorHAnsi" w:eastAsia="新細明體" w:hAnsiTheme="minorHAnsi" w:cstheme="minorHAnsi"/>
          <w:bCs/>
          <w:lang w:val="en-US" w:eastAsia="zh-TW"/>
        </w:rPr>
        <w:lastRenderedPageBreak/>
        <w:t xml:space="preserve">In Rel-15, the RAN4 already introduced a P factor to extend the measurement delay (or period) for intra-frequency L3 measurements without gap (or L1 measurements). In concurrent gap, with up to 2 gaps patterns, more complicated requirements were introduced. Therefore, it is important to check whether UE follows the new requirements. </w:t>
      </w:r>
    </w:p>
    <w:p w14:paraId="2560A81B" w14:textId="09519D6D" w:rsidR="00BF6F6D" w:rsidRDefault="00BF6F6D" w:rsidP="007B5806">
      <w:pPr>
        <w:jc w:val="both"/>
        <w:rPr>
          <w:rFonts w:asciiTheme="minorHAnsi" w:eastAsia="新細明體" w:hAnsiTheme="minorHAnsi" w:cstheme="minorHAnsi"/>
          <w:bCs/>
          <w:lang w:val="en-US" w:eastAsia="zh-TW"/>
        </w:rPr>
      </w:pPr>
      <w:r>
        <w:rPr>
          <w:rFonts w:asciiTheme="minorHAnsi" w:eastAsia="新細明體" w:hAnsiTheme="minorHAnsi" w:cstheme="minorHAnsi" w:hint="eastAsia"/>
          <w:bCs/>
          <w:lang w:val="en-US" w:eastAsia="zh-TW"/>
        </w:rPr>
        <w:t>W</w:t>
      </w:r>
      <w:r>
        <w:rPr>
          <w:rFonts w:asciiTheme="minorHAnsi" w:eastAsia="新細明體" w:hAnsiTheme="minorHAnsi" w:cstheme="minorHAnsi"/>
          <w:bCs/>
          <w:lang w:val="en-US" w:eastAsia="zh-TW"/>
        </w:rPr>
        <w:t>e suggest introduc</w:t>
      </w:r>
      <w:r w:rsidR="00AC589E">
        <w:rPr>
          <w:rFonts w:asciiTheme="minorHAnsi" w:eastAsia="新細明體" w:hAnsiTheme="minorHAnsi" w:cstheme="minorHAnsi"/>
          <w:bCs/>
          <w:lang w:val="en-US" w:eastAsia="zh-TW"/>
        </w:rPr>
        <w:t>ing</w:t>
      </w:r>
      <w:r>
        <w:rPr>
          <w:rFonts w:asciiTheme="minorHAnsi" w:eastAsia="新細明體" w:hAnsiTheme="minorHAnsi" w:cstheme="minorHAnsi"/>
          <w:bCs/>
          <w:lang w:val="en-US" w:eastAsia="zh-TW"/>
        </w:rPr>
        <w:t xml:space="preserve"> test cases for L1 measurement</w:t>
      </w:r>
      <w:r w:rsidR="00AC589E">
        <w:rPr>
          <w:rFonts w:asciiTheme="minorHAnsi" w:eastAsia="新細明體" w:hAnsiTheme="minorHAnsi" w:cstheme="minorHAnsi"/>
          <w:bCs/>
          <w:lang w:val="en-US" w:eastAsia="zh-TW"/>
        </w:rPr>
        <w:t>.</w:t>
      </w:r>
      <w:r>
        <w:rPr>
          <w:rFonts w:asciiTheme="minorHAnsi" w:eastAsia="新細明體" w:hAnsiTheme="minorHAnsi" w:cstheme="minorHAnsi"/>
          <w:bCs/>
          <w:lang w:val="en-US" w:eastAsia="zh-TW"/>
        </w:rPr>
        <w:t xml:space="preserve"> </w:t>
      </w:r>
      <w:r w:rsidR="00AC589E">
        <w:rPr>
          <w:rFonts w:asciiTheme="minorHAnsi" w:eastAsia="新細明體" w:hAnsiTheme="minorHAnsi" w:cstheme="minorHAnsi"/>
          <w:bCs/>
          <w:lang w:val="en-US" w:eastAsia="zh-TW"/>
        </w:rPr>
        <w:t xml:space="preserve">Furthermore, </w:t>
      </w:r>
      <w:r>
        <w:rPr>
          <w:rFonts w:asciiTheme="minorHAnsi" w:eastAsia="新細明體" w:hAnsiTheme="minorHAnsi" w:cstheme="minorHAnsi"/>
          <w:bCs/>
          <w:lang w:val="en-US" w:eastAsia="zh-TW"/>
        </w:rPr>
        <w:t xml:space="preserve">UE can do L1 and L3 measurement at the same time in FR1. If UE can pass the new test case for L1 measurement in FR1, we see no problem to pass any test cases for L3 intra-frequency measurement without gap. </w:t>
      </w:r>
    </w:p>
    <w:p w14:paraId="2F92C238" w14:textId="570C5068" w:rsidR="006D651A" w:rsidRPr="006D651A" w:rsidRDefault="006D651A" w:rsidP="008578B7">
      <w:pPr>
        <w:jc w:val="both"/>
        <w:rPr>
          <w:rFonts w:eastAsia="Malgun Gothic"/>
        </w:rPr>
      </w:pPr>
      <w:r>
        <w:rPr>
          <w:rFonts w:asciiTheme="minorHAnsi" w:eastAsia="新細明體" w:hAnsiTheme="minorHAnsi" w:cstheme="minorHAnsi" w:hint="eastAsia"/>
          <w:bCs/>
          <w:lang w:eastAsia="zh-TW"/>
        </w:rPr>
        <w:t>R</w:t>
      </w:r>
      <w:r>
        <w:rPr>
          <w:rFonts w:asciiTheme="minorHAnsi" w:eastAsia="新細明體" w:hAnsiTheme="minorHAnsi" w:cstheme="minorHAnsi"/>
          <w:bCs/>
          <w:lang w:eastAsia="zh-TW"/>
        </w:rPr>
        <w:t>egarding the L1 measurement, there are RLM, BFD&amp;LR, L1-RSRP and L1-SINR</w:t>
      </w:r>
      <w:r w:rsidR="00015F64">
        <w:rPr>
          <w:rFonts w:asciiTheme="minorHAnsi" w:eastAsia="新細明體" w:hAnsiTheme="minorHAnsi" w:cstheme="minorHAnsi"/>
          <w:bCs/>
          <w:lang w:eastAsia="zh-TW"/>
        </w:rPr>
        <w:t xml:space="preserve"> test cases</w:t>
      </w:r>
      <w:r>
        <w:rPr>
          <w:rFonts w:asciiTheme="minorHAnsi" w:eastAsia="新細明體" w:hAnsiTheme="minorHAnsi" w:cstheme="minorHAnsi"/>
          <w:bCs/>
          <w:lang w:eastAsia="zh-TW"/>
        </w:rPr>
        <w:t>. We do not think RAN4 needs to introduce concurrent gap test cases for all of them. In our understanding, what we care is whether UE can handle the punctured samples for measurement according to the core requirements. It does not really matter whether the L1 measurement is for RLM, BFD, CBD, L1-RSRP and L1-SINR. Therefore, we think it suffices to only introduce RLM test case.</w:t>
      </w:r>
    </w:p>
    <w:p w14:paraId="1CD2CA2A" w14:textId="02F0925C" w:rsidR="006D651A" w:rsidRDefault="006D651A" w:rsidP="007B5806">
      <w:pPr>
        <w:jc w:val="both"/>
        <w:rPr>
          <w:rFonts w:asciiTheme="minorHAnsi" w:eastAsia="新細明體" w:hAnsiTheme="minorHAnsi" w:cstheme="minorHAnsi"/>
          <w:bCs/>
          <w:lang w:eastAsia="zh-TW"/>
        </w:rPr>
      </w:pPr>
      <w:r>
        <w:rPr>
          <w:rFonts w:asciiTheme="minorHAnsi" w:eastAsia="新細明體" w:hAnsiTheme="minorHAnsi" w:cstheme="minorHAnsi"/>
          <w:bCs/>
          <w:lang w:eastAsia="zh-TW"/>
        </w:rPr>
        <w:t xml:space="preserve">We can properly configure the offsets and periodicities of the 2 measurement gaps to verify UE’s behaviour. </w:t>
      </w:r>
      <w:r w:rsidR="00BC409E">
        <w:rPr>
          <w:rFonts w:asciiTheme="minorHAnsi" w:eastAsia="新細明體" w:hAnsiTheme="minorHAnsi" w:cstheme="minorHAnsi"/>
          <w:bCs/>
          <w:lang w:eastAsia="zh-TW"/>
        </w:rPr>
        <w:t xml:space="preserve">One example is provided in </w:t>
      </w:r>
      <w:r w:rsidR="00EA4E46">
        <w:rPr>
          <w:rFonts w:asciiTheme="minorHAnsi" w:eastAsia="新細明體" w:hAnsiTheme="minorHAnsi" w:cstheme="minorHAnsi"/>
          <w:bCs/>
          <w:lang w:eastAsia="zh-TW"/>
        </w:rPr>
        <w:fldChar w:fldCharType="begin"/>
      </w:r>
      <w:r w:rsidR="00EA4E46">
        <w:rPr>
          <w:rFonts w:asciiTheme="minorHAnsi" w:eastAsia="新細明體" w:hAnsiTheme="minorHAnsi" w:cstheme="minorHAnsi"/>
          <w:bCs/>
          <w:lang w:eastAsia="zh-TW"/>
        </w:rPr>
        <w:instrText xml:space="preserve"> REF _Ref101280220 \h  \* MERGEFORMAT </w:instrText>
      </w:r>
      <w:r w:rsidR="00EA4E46">
        <w:rPr>
          <w:rFonts w:asciiTheme="minorHAnsi" w:eastAsia="新細明體" w:hAnsiTheme="minorHAnsi" w:cstheme="minorHAnsi"/>
          <w:bCs/>
          <w:lang w:eastAsia="zh-TW"/>
        </w:rPr>
      </w:r>
      <w:r w:rsidR="00EA4E46">
        <w:rPr>
          <w:rFonts w:asciiTheme="minorHAnsi" w:eastAsia="新細明體" w:hAnsiTheme="minorHAnsi" w:cstheme="minorHAnsi"/>
          <w:bCs/>
          <w:lang w:eastAsia="zh-TW"/>
        </w:rPr>
        <w:fldChar w:fldCharType="separate"/>
      </w:r>
      <w:r w:rsidR="008A09C6" w:rsidRPr="008A09C6">
        <w:rPr>
          <w:rFonts w:asciiTheme="minorHAnsi" w:eastAsia="新細明體" w:hAnsiTheme="minorHAnsi" w:cstheme="minorHAnsi"/>
          <w:bCs/>
          <w:lang w:eastAsia="zh-TW"/>
        </w:rPr>
        <w:t>Figure 2</w:t>
      </w:r>
      <w:r w:rsidR="00EA4E46">
        <w:rPr>
          <w:rFonts w:asciiTheme="minorHAnsi" w:eastAsia="新細明體" w:hAnsiTheme="minorHAnsi" w:cstheme="minorHAnsi"/>
          <w:bCs/>
          <w:lang w:eastAsia="zh-TW"/>
        </w:rPr>
        <w:fldChar w:fldCharType="end"/>
      </w:r>
      <w:r w:rsidR="00EA4E46">
        <w:rPr>
          <w:rFonts w:asciiTheme="minorHAnsi" w:eastAsia="新細明體" w:hAnsiTheme="minorHAnsi" w:cstheme="minorHAnsi"/>
          <w:bCs/>
          <w:lang w:eastAsia="zh-TW"/>
        </w:rPr>
        <w:t xml:space="preserve">. After considering both Gap#1 and Gap#2, UE has a kind of non-uniform samples in the time domain for RLM measurement. </w:t>
      </w:r>
    </w:p>
    <w:p w14:paraId="3C93595F" w14:textId="6995F516" w:rsidR="006D651A" w:rsidRPr="006D651A" w:rsidRDefault="00EA4E46" w:rsidP="007B5806">
      <w:pPr>
        <w:jc w:val="both"/>
        <w:rPr>
          <w:rFonts w:asciiTheme="minorHAnsi" w:eastAsia="新細明體" w:hAnsiTheme="minorHAnsi" w:cstheme="minorHAnsi"/>
          <w:bCs/>
          <w:lang w:eastAsia="zh-TW"/>
        </w:rPr>
      </w:pPr>
      <w:r w:rsidRPr="00EA4E46">
        <w:rPr>
          <w:rFonts w:eastAsia="新細明體" w:hint="eastAsia"/>
          <w:noProof/>
        </w:rPr>
        <w:drawing>
          <wp:inline distT="0" distB="0" distL="0" distR="0" wp14:anchorId="1217C93E" wp14:editId="0A34D6B0">
            <wp:extent cx="6120765" cy="10401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040130"/>
                    </a:xfrm>
                    <a:prstGeom prst="rect">
                      <a:avLst/>
                    </a:prstGeom>
                    <a:noFill/>
                    <a:ln>
                      <a:noFill/>
                    </a:ln>
                  </pic:spPr>
                </pic:pic>
              </a:graphicData>
            </a:graphic>
          </wp:inline>
        </w:drawing>
      </w:r>
    </w:p>
    <w:p w14:paraId="13C3286A" w14:textId="7CC30AA2" w:rsidR="00BF6F6D" w:rsidRDefault="00BC409E" w:rsidP="00BC409E">
      <w:pPr>
        <w:pStyle w:val="Caption"/>
        <w:jc w:val="center"/>
        <w:rPr>
          <w:rFonts w:asciiTheme="minorHAnsi" w:eastAsia="新細明體" w:hAnsiTheme="minorHAnsi" w:cstheme="minorHAnsi"/>
          <w:bCs/>
          <w:lang w:val="en-US" w:eastAsia="zh-TW"/>
        </w:rPr>
      </w:pPr>
      <w:bookmarkStart w:id="13" w:name="_Ref101280220"/>
      <w:r>
        <w:t xml:space="preserve">Figure </w:t>
      </w:r>
      <w:r>
        <w:fldChar w:fldCharType="begin"/>
      </w:r>
      <w:r>
        <w:instrText xml:space="preserve"> SEQ Figure \* ARABIC </w:instrText>
      </w:r>
      <w:r>
        <w:fldChar w:fldCharType="separate"/>
      </w:r>
      <w:r w:rsidR="008A09C6">
        <w:rPr>
          <w:noProof/>
        </w:rPr>
        <w:t>2</w:t>
      </w:r>
      <w:r>
        <w:fldChar w:fldCharType="end"/>
      </w:r>
      <w:bookmarkEnd w:id="13"/>
      <w:r w:rsidR="00C57017">
        <w:t>. One example configuration for RLM test cases</w:t>
      </w:r>
    </w:p>
    <w:p w14:paraId="448C39C9" w14:textId="23057292" w:rsidR="000F198A" w:rsidRDefault="000F198A" w:rsidP="000F198A">
      <w:pPr>
        <w:rPr>
          <w:rFonts w:eastAsia="新細明體"/>
          <w:lang w:val="en-US" w:eastAsia="zh-TW"/>
        </w:rPr>
      </w:pPr>
    </w:p>
    <w:p w14:paraId="4BC78A54" w14:textId="617E877E" w:rsidR="00EA4E46" w:rsidRPr="000F198A" w:rsidRDefault="00EA4E46" w:rsidP="00EA4E46">
      <w:pPr>
        <w:jc w:val="both"/>
        <w:rPr>
          <w:rFonts w:asciiTheme="minorHAnsi" w:eastAsia="新細明體" w:hAnsiTheme="minorHAnsi" w:cstheme="minorHAnsi"/>
          <w:bCs/>
          <w:lang w:eastAsia="zh-TW"/>
        </w:rPr>
      </w:pPr>
      <w:r>
        <w:rPr>
          <w:rFonts w:asciiTheme="minorHAnsi" w:eastAsia="新細明體" w:hAnsiTheme="minorHAnsi" w:cstheme="minorHAnsi" w:hint="eastAsia"/>
          <w:bCs/>
          <w:lang w:eastAsia="zh-TW"/>
        </w:rPr>
        <w:t>O</w:t>
      </w:r>
      <w:r>
        <w:rPr>
          <w:rFonts w:asciiTheme="minorHAnsi" w:eastAsia="新細明體" w:hAnsiTheme="minorHAnsi" w:cstheme="minorHAnsi"/>
          <w:bCs/>
          <w:lang w:eastAsia="zh-TW"/>
        </w:rPr>
        <w:t xml:space="preserve">n the detail of RLM test case list, we do not think we need to </w:t>
      </w:r>
      <w:r w:rsidR="00AE2A35">
        <w:rPr>
          <w:rFonts w:asciiTheme="minorHAnsi" w:eastAsia="新細明體" w:hAnsiTheme="minorHAnsi" w:cstheme="minorHAnsi"/>
          <w:bCs/>
          <w:lang w:eastAsia="zh-TW"/>
        </w:rPr>
        <w:t>extend</w:t>
      </w:r>
      <w:r>
        <w:rPr>
          <w:rFonts w:asciiTheme="minorHAnsi" w:eastAsia="新細明體" w:hAnsiTheme="minorHAnsi" w:cstheme="minorHAnsi"/>
          <w:bCs/>
          <w:lang w:eastAsia="zh-TW"/>
        </w:rPr>
        <w:t xml:space="preserve"> every </w:t>
      </w:r>
      <w:r w:rsidR="00C97AA8">
        <w:rPr>
          <w:rFonts w:asciiTheme="minorHAnsi" w:eastAsia="新細明體" w:hAnsiTheme="minorHAnsi" w:cstheme="minorHAnsi"/>
          <w:bCs/>
          <w:lang w:eastAsia="zh-TW"/>
        </w:rPr>
        <w:t xml:space="preserve">Rel-15 </w:t>
      </w:r>
      <w:r>
        <w:rPr>
          <w:rFonts w:asciiTheme="minorHAnsi" w:eastAsia="新細明體" w:hAnsiTheme="minorHAnsi" w:cstheme="minorHAnsi"/>
          <w:bCs/>
          <w:lang w:eastAsia="zh-TW"/>
        </w:rPr>
        <w:t xml:space="preserve">test case. The Rel-15 test case list for </w:t>
      </w:r>
      <w:r w:rsidR="00CE56C8">
        <w:rPr>
          <w:rFonts w:asciiTheme="minorHAnsi" w:eastAsia="新細明體" w:hAnsiTheme="minorHAnsi" w:cstheme="minorHAnsi"/>
          <w:bCs/>
          <w:lang w:eastAsia="zh-TW"/>
        </w:rPr>
        <w:t>RLM</w:t>
      </w:r>
      <w:r>
        <w:rPr>
          <w:rFonts w:asciiTheme="minorHAnsi" w:eastAsia="新細明體" w:hAnsiTheme="minorHAnsi" w:cstheme="minorHAnsi"/>
          <w:bCs/>
          <w:lang w:eastAsia="zh-TW"/>
        </w:rPr>
        <w:t xml:space="preserve"> is like below: </w:t>
      </w:r>
    </w:p>
    <w:p w14:paraId="0569AD92" w14:textId="77777777" w:rsidR="00EA4E46" w:rsidRPr="00EA4E46" w:rsidRDefault="00EA4E46" w:rsidP="00EA4E46">
      <w:pPr>
        <w:pStyle w:val="ListParagraph"/>
        <w:numPr>
          <w:ilvl w:val="0"/>
          <w:numId w:val="36"/>
        </w:numPr>
        <w:rPr>
          <w:rFonts w:asciiTheme="minorHAnsi" w:eastAsia="新細明體" w:hAnsiTheme="minorHAnsi" w:cstheme="minorHAnsi"/>
          <w:bCs/>
          <w:lang w:val="en-US" w:eastAsia="zh-TW"/>
        </w:rPr>
      </w:pPr>
      <w:r w:rsidRPr="00EA4E46">
        <w:rPr>
          <w:rFonts w:asciiTheme="minorHAnsi" w:eastAsia="新細明體" w:hAnsiTheme="minorHAnsi" w:cstheme="minorHAnsi"/>
          <w:bCs/>
          <w:lang w:val="en-US" w:eastAsia="zh-TW"/>
        </w:rPr>
        <w:t>OOS, SSB,     non-DRX</w:t>
      </w:r>
    </w:p>
    <w:p w14:paraId="42345B02" w14:textId="77777777" w:rsidR="00EA4E46" w:rsidRPr="00EA4E46" w:rsidRDefault="00EA4E46" w:rsidP="00EA4E46">
      <w:pPr>
        <w:pStyle w:val="ListParagraph"/>
        <w:numPr>
          <w:ilvl w:val="0"/>
          <w:numId w:val="36"/>
        </w:numPr>
        <w:rPr>
          <w:rFonts w:asciiTheme="minorHAnsi" w:eastAsia="新細明體" w:hAnsiTheme="minorHAnsi" w:cstheme="minorHAnsi"/>
          <w:bCs/>
          <w:lang w:val="en-US" w:eastAsia="zh-TW"/>
        </w:rPr>
      </w:pPr>
      <w:r w:rsidRPr="00EA4E46">
        <w:rPr>
          <w:rFonts w:asciiTheme="minorHAnsi" w:eastAsia="新細明體" w:hAnsiTheme="minorHAnsi" w:cstheme="minorHAnsi"/>
          <w:bCs/>
          <w:lang w:val="en-US" w:eastAsia="zh-TW"/>
        </w:rPr>
        <w:t>INS,   SSB,     non-DRX</w:t>
      </w:r>
    </w:p>
    <w:p w14:paraId="6D943291" w14:textId="77777777" w:rsidR="00EA4E46" w:rsidRPr="00EA4E46" w:rsidRDefault="00EA4E46" w:rsidP="00EA4E46">
      <w:pPr>
        <w:pStyle w:val="ListParagraph"/>
        <w:numPr>
          <w:ilvl w:val="0"/>
          <w:numId w:val="36"/>
        </w:numPr>
        <w:rPr>
          <w:rFonts w:asciiTheme="minorHAnsi" w:eastAsia="新細明體" w:hAnsiTheme="minorHAnsi" w:cstheme="minorHAnsi"/>
          <w:bCs/>
          <w:lang w:val="en-US" w:eastAsia="zh-TW"/>
        </w:rPr>
      </w:pPr>
      <w:r w:rsidRPr="00EA4E46">
        <w:rPr>
          <w:rFonts w:asciiTheme="minorHAnsi" w:eastAsia="新細明體" w:hAnsiTheme="minorHAnsi" w:cstheme="minorHAnsi"/>
          <w:bCs/>
          <w:lang w:val="en-US" w:eastAsia="zh-TW"/>
        </w:rPr>
        <w:t>OOS, SSB,     DRX</w:t>
      </w:r>
    </w:p>
    <w:p w14:paraId="6964D285" w14:textId="77777777" w:rsidR="00EA4E46" w:rsidRPr="00EA4E46" w:rsidRDefault="00EA4E46" w:rsidP="00EA4E46">
      <w:pPr>
        <w:pStyle w:val="ListParagraph"/>
        <w:numPr>
          <w:ilvl w:val="0"/>
          <w:numId w:val="36"/>
        </w:numPr>
        <w:rPr>
          <w:rFonts w:asciiTheme="minorHAnsi" w:eastAsia="新細明體" w:hAnsiTheme="minorHAnsi" w:cstheme="minorHAnsi"/>
          <w:bCs/>
          <w:lang w:val="en-US" w:eastAsia="zh-TW"/>
        </w:rPr>
      </w:pPr>
      <w:r w:rsidRPr="00EA4E46">
        <w:rPr>
          <w:rFonts w:asciiTheme="minorHAnsi" w:eastAsia="新細明體" w:hAnsiTheme="minorHAnsi" w:cstheme="minorHAnsi"/>
          <w:bCs/>
          <w:lang w:val="en-US" w:eastAsia="zh-TW"/>
        </w:rPr>
        <w:t>INS,   SSB,     DRX</w:t>
      </w:r>
    </w:p>
    <w:p w14:paraId="5BED1D3E" w14:textId="77777777" w:rsidR="00EA4E46" w:rsidRPr="00EA4E46" w:rsidRDefault="00EA4E46" w:rsidP="00EA4E46">
      <w:pPr>
        <w:pStyle w:val="ListParagraph"/>
        <w:numPr>
          <w:ilvl w:val="0"/>
          <w:numId w:val="36"/>
        </w:numPr>
        <w:rPr>
          <w:rFonts w:asciiTheme="minorHAnsi" w:eastAsia="新細明體" w:hAnsiTheme="minorHAnsi" w:cstheme="minorHAnsi"/>
          <w:bCs/>
          <w:lang w:val="en-US" w:eastAsia="zh-TW"/>
        </w:rPr>
      </w:pPr>
      <w:r w:rsidRPr="00EA4E46">
        <w:rPr>
          <w:rFonts w:asciiTheme="minorHAnsi" w:eastAsia="新細明體" w:hAnsiTheme="minorHAnsi" w:cstheme="minorHAnsi"/>
          <w:bCs/>
          <w:lang w:val="en-US" w:eastAsia="zh-TW"/>
        </w:rPr>
        <w:t>OOS, CSI-RS, non-DRX</w:t>
      </w:r>
    </w:p>
    <w:p w14:paraId="3287C710" w14:textId="77777777" w:rsidR="00EA4E46" w:rsidRPr="00EA4E46" w:rsidRDefault="00EA4E46" w:rsidP="00EA4E46">
      <w:pPr>
        <w:pStyle w:val="ListParagraph"/>
        <w:numPr>
          <w:ilvl w:val="0"/>
          <w:numId w:val="36"/>
        </w:numPr>
        <w:rPr>
          <w:rFonts w:asciiTheme="minorHAnsi" w:eastAsia="新細明體" w:hAnsiTheme="minorHAnsi" w:cstheme="minorHAnsi"/>
          <w:bCs/>
          <w:lang w:val="en-US" w:eastAsia="zh-TW"/>
        </w:rPr>
      </w:pPr>
      <w:r w:rsidRPr="00EA4E46">
        <w:rPr>
          <w:rFonts w:asciiTheme="minorHAnsi" w:eastAsia="新細明體" w:hAnsiTheme="minorHAnsi" w:cstheme="minorHAnsi"/>
          <w:bCs/>
          <w:lang w:val="en-US" w:eastAsia="zh-TW"/>
        </w:rPr>
        <w:t>INS,   CSI-RS, non-DRX</w:t>
      </w:r>
    </w:p>
    <w:p w14:paraId="1DEC8E1A" w14:textId="77777777" w:rsidR="00EA4E46" w:rsidRPr="00EA4E46" w:rsidRDefault="00EA4E46" w:rsidP="00EA4E46">
      <w:pPr>
        <w:pStyle w:val="ListParagraph"/>
        <w:numPr>
          <w:ilvl w:val="0"/>
          <w:numId w:val="36"/>
        </w:numPr>
        <w:rPr>
          <w:rFonts w:asciiTheme="minorHAnsi" w:eastAsia="新細明體" w:hAnsiTheme="minorHAnsi" w:cstheme="minorHAnsi"/>
          <w:bCs/>
          <w:lang w:val="en-US" w:eastAsia="zh-TW"/>
        </w:rPr>
      </w:pPr>
      <w:r w:rsidRPr="00EA4E46">
        <w:rPr>
          <w:rFonts w:asciiTheme="minorHAnsi" w:eastAsia="新細明體" w:hAnsiTheme="minorHAnsi" w:cstheme="minorHAnsi"/>
          <w:bCs/>
          <w:lang w:val="en-US" w:eastAsia="zh-TW"/>
        </w:rPr>
        <w:t>OOS, CSI-RS, DRX</w:t>
      </w:r>
    </w:p>
    <w:p w14:paraId="17143465" w14:textId="77777777" w:rsidR="00EA4E46" w:rsidRPr="00EA4E46" w:rsidRDefault="00EA4E46" w:rsidP="00EA4E46">
      <w:pPr>
        <w:pStyle w:val="ListParagraph"/>
        <w:numPr>
          <w:ilvl w:val="0"/>
          <w:numId w:val="36"/>
        </w:numPr>
        <w:rPr>
          <w:rFonts w:asciiTheme="minorHAnsi" w:eastAsia="新細明體" w:hAnsiTheme="minorHAnsi" w:cstheme="minorHAnsi"/>
          <w:bCs/>
          <w:lang w:val="en-US" w:eastAsia="zh-TW"/>
        </w:rPr>
      </w:pPr>
      <w:r w:rsidRPr="00EA4E46">
        <w:rPr>
          <w:rFonts w:asciiTheme="minorHAnsi" w:eastAsia="新細明體" w:hAnsiTheme="minorHAnsi" w:cstheme="minorHAnsi"/>
          <w:bCs/>
          <w:lang w:val="en-US" w:eastAsia="zh-TW"/>
        </w:rPr>
        <w:t>INS,   CSI-RS, DRX</w:t>
      </w:r>
    </w:p>
    <w:p w14:paraId="7D2ABBF6" w14:textId="77777777" w:rsidR="00EA4E46" w:rsidRPr="00EA4E46" w:rsidRDefault="00EA4E46" w:rsidP="00EA4E46">
      <w:pPr>
        <w:pStyle w:val="ListParagraph"/>
        <w:numPr>
          <w:ilvl w:val="0"/>
          <w:numId w:val="36"/>
        </w:numPr>
        <w:rPr>
          <w:rFonts w:asciiTheme="minorHAnsi" w:eastAsia="新細明體" w:hAnsiTheme="minorHAnsi" w:cstheme="minorHAnsi"/>
          <w:bCs/>
          <w:lang w:val="en-US" w:eastAsia="zh-TW"/>
        </w:rPr>
      </w:pPr>
      <w:r w:rsidRPr="00EA4E46">
        <w:rPr>
          <w:rFonts w:asciiTheme="minorHAnsi" w:eastAsia="新細明體" w:hAnsiTheme="minorHAnsi" w:cstheme="minorHAnsi"/>
          <w:bCs/>
          <w:lang w:val="en-US" w:eastAsia="zh-TW"/>
        </w:rPr>
        <w:t>Scheduling restriction in FR2</w:t>
      </w:r>
    </w:p>
    <w:p w14:paraId="230915F8" w14:textId="4721D5BD" w:rsidR="00EA4E46" w:rsidRDefault="00CE56C8" w:rsidP="00CE56C8">
      <w:pPr>
        <w:jc w:val="both"/>
        <w:rPr>
          <w:rFonts w:asciiTheme="minorHAnsi" w:eastAsia="新細明體" w:hAnsiTheme="minorHAnsi" w:cstheme="minorHAnsi"/>
          <w:bCs/>
          <w:lang w:eastAsia="zh-TW"/>
        </w:rPr>
      </w:pPr>
      <w:r>
        <w:rPr>
          <w:rFonts w:asciiTheme="minorHAnsi" w:eastAsia="新細明體" w:hAnsiTheme="minorHAnsi" w:cstheme="minorHAnsi"/>
          <w:bCs/>
          <w:lang w:eastAsia="zh-TW"/>
        </w:rPr>
        <w:t xml:space="preserve">Like what we discussed above, DRX should not be considered. In addition, we think there is no need to introduce test cases for both SSB based and CSI-RS based RLM, because the UE behaviour we care is how UE handle the additional punctured samples by concurrent gap, not the RS type that UE has to do the measurement. </w:t>
      </w:r>
    </w:p>
    <w:p w14:paraId="5645B011" w14:textId="3C0BE887" w:rsidR="00CE56C8" w:rsidRDefault="00CE56C8" w:rsidP="00CE56C8">
      <w:pPr>
        <w:pStyle w:val="Caption"/>
      </w:pPr>
      <w:bookmarkStart w:id="14" w:name="_Ref101281469"/>
      <w:r>
        <w:t xml:space="preserve">Proposal </w:t>
      </w:r>
      <w:r>
        <w:fldChar w:fldCharType="begin"/>
      </w:r>
      <w:r>
        <w:instrText xml:space="preserve"> SEQ Proposal \* ARABIC </w:instrText>
      </w:r>
      <w:r>
        <w:fldChar w:fldCharType="separate"/>
      </w:r>
      <w:r w:rsidR="008A09C6">
        <w:rPr>
          <w:noProof/>
        </w:rPr>
        <w:t>4</w:t>
      </w:r>
      <w:r>
        <w:fldChar w:fldCharType="end"/>
      </w:r>
      <w:r>
        <w:t>: Introducing SSB-based RLM test case under non-DRX to verify UE’s behaviour under concurrent gap configurations.</w:t>
      </w:r>
      <w:bookmarkEnd w:id="14"/>
    </w:p>
    <w:p w14:paraId="05FEF87F" w14:textId="77777777" w:rsidR="00CE56C8" w:rsidRPr="00CE56C8" w:rsidRDefault="00CE56C8" w:rsidP="000F198A">
      <w:pPr>
        <w:rPr>
          <w:rFonts w:asciiTheme="minorHAnsi" w:eastAsia="新細明體" w:hAnsiTheme="minorHAnsi" w:cstheme="minorHAnsi"/>
          <w:bCs/>
          <w:lang w:eastAsia="zh-TW"/>
        </w:rPr>
      </w:pPr>
    </w:p>
    <w:bookmarkEnd w:id="6"/>
    <w:p w14:paraId="702E0715" w14:textId="77777777" w:rsidR="00396914" w:rsidRPr="00077A5D" w:rsidRDefault="00396914" w:rsidP="00396914">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val="en-US" w:eastAsia="zh-TW"/>
        </w:rPr>
        <w:t>Conclusion</w:t>
      </w:r>
    </w:p>
    <w:p w14:paraId="41A3D531" w14:textId="0F49A173" w:rsidR="005063D2" w:rsidRPr="00476A3E" w:rsidRDefault="00085372" w:rsidP="005063D2">
      <w:pPr>
        <w:jc w:val="both"/>
        <w:rPr>
          <w:rFonts w:ascii="Calibri" w:hAnsi="Calibri" w:cs="Calibri"/>
          <w:bCs/>
          <w:szCs w:val="22"/>
          <w:lang w:val="en-US"/>
        </w:rPr>
      </w:pPr>
      <w:r w:rsidRPr="00476A3E">
        <w:rPr>
          <w:rFonts w:ascii="Calibri" w:eastAsia="SimSun" w:hAnsi="Calibri" w:cs="Calibri"/>
          <w:bCs/>
          <w:szCs w:val="22"/>
          <w:lang w:val="en-US"/>
        </w:rPr>
        <w:t>In the contribution,</w:t>
      </w:r>
      <w:bookmarkEnd w:id="0"/>
      <w:bookmarkEnd w:id="1"/>
      <w:bookmarkEnd w:id="2"/>
      <w:bookmarkEnd w:id="3"/>
      <w:bookmarkEnd w:id="4"/>
      <w:bookmarkEnd w:id="5"/>
      <w:r w:rsidR="005063D2" w:rsidRPr="00476A3E">
        <w:rPr>
          <w:rFonts w:ascii="Calibri" w:hAnsi="Calibri" w:cs="Calibri"/>
          <w:bCs/>
          <w:szCs w:val="22"/>
          <w:lang w:val="en-US"/>
        </w:rPr>
        <w:t xml:space="preserve"> </w:t>
      </w:r>
      <w:r w:rsidR="00EC2E1B">
        <w:rPr>
          <w:rFonts w:ascii="Calibri" w:hAnsi="Calibri" w:cs="Calibri"/>
          <w:bCs/>
          <w:szCs w:val="22"/>
          <w:lang w:val="en-US"/>
        </w:rPr>
        <w:t>we provided our view on the test case scope for concurrent gaps. We have the following observations and proposals:</w:t>
      </w:r>
    </w:p>
    <w:p w14:paraId="7B8FC480" w14:textId="14E1D26D" w:rsidR="00EC2E1B" w:rsidRDefault="00EC2E1B" w:rsidP="008126A0">
      <w:pPr>
        <w:pStyle w:val="Caption"/>
        <w:jc w:val="both"/>
        <w:rPr>
          <w:rFonts w:ascii="Calibri" w:hAnsi="Calibri" w:cs="Calibri"/>
          <w:bCs/>
          <w:szCs w:val="22"/>
          <w:lang w:val="en-US"/>
        </w:rPr>
      </w:pPr>
      <w:r>
        <w:rPr>
          <w:rFonts w:ascii="Calibri" w:hAnsi="Calibri" w:cs="Calibri"/>
          <w:bCs/>
          <w:szCs w:val="22"/>
          <w:lang w:val="en-US"/>
        </w:rPr>
        <w:fldChar w:fldCharType="begin"/>
      </w:r>
      <w:r>
        <w:rPr>
          <w:rFonts w:ascii="Calibri" w:hAnsi="Calibri" w:cs="Calibri"/>
          <w:bCs/>
          <w:szCs w:val="22"/>
          <w:lang w:val="en-US"/>
        </w:rPr>
        <w:instrText xml:space="preserve"> REF _Ref101281456 \h </w:instrText>
      </w:r>
      <w:r>
        <w:rPr>
          <w:rFonts w:ascii="Calibri" w:hAnsi="Calibri" w:cs="Calibri"/>
          <w:bCs/>
          <w:szCs w:val="22"/>
          <w:lang w:val="en-US"/>
        </w:rPr>
      </w:r>
      <w:r>
        <w:rPr>
          <w:rFonts w:ascii="Calibri" w:hAnsi="Calibri" w:cs="Calibri"/>
          <w:bCs/>
          <w:szCs w:val="22"/>
          <w:lang w:val="en-US"/>
        </w:rPr>
        <w:fldChar w:fldCharType="separate"/>
      </w:r>
      <w:r w:rsidR="008A09C6">
        <w:t xml:space="preserve">Observation </w:t>
      </w:r>
      <w:r w:rsidR="008A09C6">
        <w:rPr>
          <w:noProof/>
        </w:rPr>
        <w:t>1</w:t>
      </w:r>
      <w:r w:rsidR="008A09C6">
        <w:t xml:space="preserve">: The test case scope for concurrent gap should target to cover the following 3 main functionalities: 1) </w:t>
      </w:r>
      <w:r w:rsidR="008A09C6" w:rsidRPr="003F5E25">
        <w:t>Multiple gap configurations</w:t>
      </w:r>
      <w:r w:rsidR="008A09C6" w:rsidRPr="00CF5C64">
        <w:t xml:space="preserve">, 2) </w:t>
      </w:r>
      <w:r w:rsidR="008A09C6" w:rsidRPr="003F5E25">
        <w:t xml:space="preserve">Gap association, </w:t>
      </w:r>
      <w:r w:rsidR="008A09C6" w:rsidRPr="00CF5C64">
        <w:t xml:space="preserve">3) </w:t>
      </w:r>
      <w:r w:rsidR="008A09C6" w:rsidRPr="003F5E25">
        <w:t>Gap collision handling</w:t>
      </w:r>
      <w:r w:rsidR="008A09C6">
        <w:t xml:space="preserve"> and updated UE measurement requirements</w:t>
      </w:r>
      <w:r>
        <w:rPr>
          <w:rFonts w:ascii="Calibri" w:hAnsi="Calibri" w:cs="Calibri"/>
          <w:bCs/>
          <w:szCs w:val="22"/>
          <w:lang w:val="en-US"/>
        </w:rPr>
        <w:fldChar w:fldCharType="end"/>
      </w:r>
    </w:p>
    <w:p w14:paraId="038DF52D" w14:textId="4471A5B5" w:rsidR="00EC2E1B" w:rsidRDefault="00EC2E1B" w:rsidP="008126A0">
      <w:pPr>
        <w:pStyle w:val="Caption"/>
        <w:jc w:val="both"/>
        <w:rPr>
          <w:rFonts w:ascii="Calibri" w:hAnsi="Calibri" w:cs="Calibri"/>
          <w:bCs/>
          <w:szCs w:val="22"/>
          <w:lang w:val="en-US"/>
        </w:rPr>
      </w:pPr>
      <w:r>
        <w:rPr>
          <w:rFonts w:ascii="Calibri" w:hAnsi="Calibri" w:cs="Calibri"/>
          <w:bCs/>
          <w:szCs w:val="22"/>
          <w:lang w:val="en-US"/>
        </w:rPr>
        <w:lastRenderedPageBreak/>
        <w:fldChar w:fldCharType="begin"/>
      </w:r>
      <w:r>
        <w:rPr>
          <w:rFonts w:ascii="Calibri" w:hAnsi="Calibri" w:cs="Calibri"/>
          <w:bCs/>
          <w:szCs w:val="22"/>
          <w:lang w:val="en-US"/>
        </w:rPr>
        <w:instrText xml:space="preserve"> REF _Ref101207104 \h </w:instrText>
      </w:r>
      <w:r>
        <w:rPr>
          <w:rFonts w:ascii="Calibri" w:hAnsi="Calibri" w:cs="Calibri"/>
          <w:bCs/>
          <w:szCs w:val="22"/>
          <w:lang w:val="en-US"/>
        </w:rPr>
      </w:r>
      <w:r>
        <w:rPr>
          <w:rFonts w:ascii="Calibri" w:hAnsi="Calibri" w:cs="Calibri"/>
          <w:bCs/>
          <w:szCs w:val="22"/>
          <w:lang w:val="en-US"/>
        </w:rPr>
        <w:fldChar w:fldCharType="separate"/>
      </w:r>
      <w:r w:rsidR="008A09C6">
        <w:t xml:space="preserve">Proposal </w:t>
      </w:r>
      <w:r w:rsidR="008A09C6">
        <w:rPr>
          <w:noProof/>
        </w:rPr>
        <w:t>1</w:t>
      </w:r>
      <w:r w:rsidR="008A09C6">
        <w:t>: T</w:t>
      </w:r>
      <w:r w:rsidR="008A09C6" w:rsidRPr="00CF5C64">
        <w:t xml:space="preserve">he </w:t>
      </w:r>
      <w:r w:rsidR="008A09C6">
        <w:t xml:space="preserve">concurrent gap </w:t>
      </w:r>
      <w:r w:rsidR="008A09C6" w:rsidRPr="00CF5C64">
        <w:t>test cases should also be limited to NR-SA, i.e., Section A.6 and A.7</w:t>
      </w:r>
      <w:r w:rsidR="008A09C6">
        <w:t>, while Section A.3 can also be updated to capture new configurations if needed.</w:t>
      </w:r>
      <w:r>
        <w:rPr>
          <w:rFonts w:ascii="Calibri" w:hAnsi="Calibri" w:cs="Calibri"/>
          <w:bCs/>
          <w:szCs w:val="22"/>
          <w:lang w:val="en-US"/>
        </w:rPr>
        <w:fldChar w:fldCharType="end"/>
      </w:r>
    </w:p>
    <w:p w14:paraId="399AA055" w14:textId="1BC8FB3D" w:rsidR="00EC2E1B" w:rsidRDefault="00EC2E1B" w:rsidP="008126A0">
      <w:pPr>
        <w:pStyle w:val="Caption"/>
        <w:jc w:val="both"/>
        <w:rPr>
          <w:rFonts w:ascii="Calibri" w:hAnsi="Calibri" w:cs="Calibri"/>
          <w:bCs/>
          <w:szCs w:val="22"/>
          <w:lang w:val="en-US"/>
        </w:rPr>
      </w:pPr>
      <w:r>
        <w:rPr>
          <w:rFonts w:ascii="Calibri" w:hAnsi="Calibri" w:cs="Calibri"/>
          <w:bCs/>
          <w:szCs w:val="22"/>
          <w:lang w:val="en-US"/>
        </w:rPr>
        <w:fldChar w:fldCharType="begin"/>
      </w:r>
      <w:r>
        <w:rPr>
          <w:rFonts w:ascii="Calibri" w:hAnsi="Calibri" w:cs="Calibri"/>
          <w:bCs/>
          <w:szCs w:val="22"/>
          <w:lang w:val="en-US"/>
        </w:rPr>
        <w:instrText xml:space="preserve"> REF _Ref101281464 \h </w:instrText>
      </w:r>
      <w:r>
        <w:rPr>
          <w:rFonts w:ascii="Calibri" w:hAnsi="Calibri" w:cs="Calibri"/>
          <w:bCs/>
          <w:szCs w:val="22"/>
          <w:lang w:val="en-US"/>
        </w:rPr>
      </w:r>
      <w:r>
        <w:rPr>
          <w:rFonts w:ascii="Calibri" w:hAnsi="Calibri" w:cs="Calibri"/>
          <w:bCs/>
          <w:szCs w:val="22"/>
          <w:lang w:val="en-US"/>
        </w:rPr>
        <w:fldChar w:fldCharType="separate"/>
      </w:r>
      <w:r w:rsidR="008A09C6">
        <w:t xml:space="preserve">Proposal </w:t>
      </w:r>
      <w:r w:rsidR="008A09C6">
        <w:rPr>
          <w:noProof/>
        </w:rPr>
        <w:t>2</w:t>
      </w:r>
      <w:r w:rsidR="008A09C6">
        <w:t xml:space="preserve">: Do not introduce test cases for </w:t>
      </w:r>
      <w:r w:rsidR="008A09C6" w:rsidRPr="004D7998">
        <w:t>maximum 3 concurrent gaps</w:t>
      </w:r>
      <w:r w:rsidR="008A09C6">
        <w:t xml:space="preserve"> (which involve both FR1 and FR2).</w:t>
      </w:r>
      <w:r>
        <w:rPr>
          <w:rFonts w:ascii="Calibri" w:hAnsi="Calibri" w:cs="Calibri"/>
          <w:bCs/>
          <w:szCs w:val="22"/>
          <w:lang w:val="en-US"/>
        </w:rPr>
        <w:fldChar w:fldCharType="end"/>
      </w:r>
    </w:p>
    <w:p w14:paraId="7ECA2A58" w14:textId="07B2BB53" w:rsidR="00EC2E1B" w:rsidRDefault="00EC2E1B" w:rsidP="008126A0">
      <w:pPr>
        <w:pStyle w:val="Caption"/>
        <w:jc w:val="both"/>
        <w:rPr>
          <w:rFonts w:ascii="Calibri" w:hAnsi="Calibri" w:cs="Calibri"/>
          <w:bCs/>
          <w:szCs w:val="22"/>
          <w:lang w:val="en-US"/>
        </w:rPr>
      </w:pPr>
      <w:r>
        <w:rPr>
          <w:rFonts w:ascii="Calibri" w:hAnsi="Calibri" w:cs="Calibri"/>
          <w:bCs/>
          <w:szCs w:val="22"/>
          <w:lang w:val="en-US"/>
        </w:rPr>
        <w:fldChar w:fldCharType="begin"/>
      </w:r>
      <w:r>
        <w:rPr>
          <w:rFonts w:ascii="Calibri" w:hAnsi="Calibri" w:cs="Calibri"/>
          <w:bCs/>
          <w:szCs w:val="22"/>
          <w:lang w:val="en-US"/>
        </w:rPr>
        <w:instrText xml:space="preserve"> REF _Ref101281466 \h </w:instrText>
      </w:r>
      <w:r>
        <w:rPr>
          <w:rFonts w:ascii="Calibri" w:hAnsi="Calibri" w:cs="Calibri"/>
          <w:bCs/>
          <w:szCs w:val="22"/>
          <w:lang w:val="en-US"/>
        </w:rPr>
      </w:r>
      <w:r>
        <w:rPr>
          <w:rFonts w:ascii="Calibri" w:hAnsi="Calibri" w:cs="Calibri"/>
          <w:bCs/>
          <w:szCs w:val="22"/>
          <w:lang w:val="en-US"/>
        </w:rPr>
        <w:fldChar w:fldCharType="separate"/>
      </w:r>
      <w:r w:rsidR="008A09C6">
        <w:t xml:space="preserve">Proposal </w:t>
      </w:r>
      <w:r w:rsidR="008A09C6">
        <w:rPr>
          <w:noProof/>
        </w:rPr>
        <w:t>3</w:t>
      </w:r>
      <w:r w:rsidR="008A09C6">
        <w:t>: Introduce inter-frequency measurement test cases under non-DRX with PPO configuration and without SBI reporting.</w:t>
      </w:r>
      <w:r>
        <w:rPr>
          <w:rFonts w:ascii="Calibri" w:hAnsi="Calibri" w:cs="Calibri"/>
          <w:bCs/>
          <w:szCs w:val="22"/>
          <w:lang w:val="en-US"/>
        </w:rPr>
        <w:fldChar w:fldCharType="end"/>
      </w:r>
    </w:p>
    <w:p w14:paraId="405FF98F" w14:textId="1C228214" w:rsidR="008126A0" w:rsidRPr="00476A3E" w:rsidRDefault="00EC2E1B" w:rsidP="008126A0">
      <w:pPr>
        <w:pStyle w:val="Caption"/>
        <w:jc w:val="both"/>
        <w:rPr>
          <w:rFonts w:ascii="Calibri" w:hAnsi="Calibri" w:cs="Calibri"/>
          <w:bCs/>
          <w:szCs w:val="22"/>
          <w:lang w:val="en-US"/>
        </w:rPr>
      </w:pPr>
      <w:r>
        <w:rPr>
          <w:rFonts w:ascii="Calibri" w:hAnsi="Calibri" w:cs="Calibri"/>
          <w:bCs/>
          <w:szCs w:val="22"/>
          <w:lang w:val="en-US"/>
        </w:rPr>
        <w:fldChar w:fldCharType="begin"/>
      </w:r>
      <w:r>
        <w:rPr>
          <w:rFonts w:ascii="Calibri" w:hAnsi="Calibri" w:cs="Calibri"/>
          <w:bCs/>
          <w:szCs w:val="22"/>
          <w:lang w:val="en-US"/>
        </w:rPr>
        <w:instrText xml:space="preserve"> REF _Ref101281469 \h </w:instrText>
      </w:r>
      <w:r>
        <w:rPr>
          <w:rFonts w:ascii="Calibri" w:hAnsi="Calibri" w:cs="Calibri"/>
          <w:bCs/>
          <w:szCs w:val="22"/>
          <w:lang w:val="en-US"/>
        </w:rPr>
      </w:r>
      <w:r>
        <w:rPr>
          <w:rFonts w:ascii="Calibri" w:hAnsi="Calibri" w:cs="Calibri"/>
          <w:bCs/>
          <w:szCs w:val="22"/>
          <w:lang w:val="en-US"/>
        </w:rPr>
        <w:fldChar w:fldCharType="separate"/>
      </w:r>
      <w:r w:rsidR="008A09C6">
        <w:t xml:space="preserve">Proposal </w:t>
      </w:r>
      <w:r w:rsidR="008A09C6">
        <w:rPr>
          <w:noProof/>
        </w:rPr>
        <w:t>4</w:t>
      </w:r>
      <w:r w:rsidR="008A09C6">
        <w:t>: Introducing SSB-based RLM test case under non-DRX to verify UE’s behaviour under concurrent gap configurations.</w:t>
      </w:r>
      <w:r>
        <w:rPr>
          <w:rFonts w:ascii="Calibri" w:hAnsi="Calibri" w:cs="Calibri"/>
          <w:bCs/>
          <w:szCs w:val="22"/>
          <w:lang w:val="en-US"/>
        </w:rPr>
        <w:fldChar w:fldCharType="end"/>
      </w:r>
    </w:p>
    <w:p w14:paraId="5149C1BD" w14:textId="5EDA3829" w:rsidR="00257D92" w:rsidRPr="008126A0" w:rsidRDefault="008126A0" w:rsidP="00C123CA">
      <w:pPr>
        <w:pStyle w:val="Heading1"/>
        <w:numPr>
          <w:ilvl w:val="0"/>
          <w:numId w:val="1"/>
        </w:numPr>
        <w:ind w:hanging="720"/>
        <w:jc w:val="both"/>
        <w:rPr>
          <w:rFonts w:ascii="Calibri" w:eastAsiaTheme="minorEastAsia" w:hAnsi="Calibri" w:cs="Calibri"/>
          <w:b/>
          <w:sz w:val="22"/>
          <w:szCs w:val="22"/>
          <w:lang w:val="en-US" w:eastAsia="zh-TW"/>
        </w:rPr>
      </w:pPr>
      <w:r w:rsidRPr="008126A0">
        <w:rPr>
          <w:rFonts w:ascii="Calibri" w:eastAsiaTheme="minorEastAsia" w:hAnsi="Calibri" w:cs="Calibri"/>
          <w:b/>
          <w:sz w:val="22"/>
          <w:szCs w:val="22"/>
          <w:lang w:val="en-US" w:eastAsia="zh-TW"/>
        </w:rPr>
        <w:t xml:space="preserve">Reference </w:t>
      </w:r>
    </w:p>
    <w:p w14:paraId="7253C992" w14:textId="77777777" w:rsidR="005063D2" w:rsidRPr="005063D2" w:rsidRDefault="005063D2" w:rsidP="005063D2">
      <w:pPr>
        <w:tabs>
          <w:tab w:val="left" w:pos="1985"/>
        </w:tabs>
        <w:jc w:val="both"/>
        <w:rPr>
          <w:rFonts w:ascii="Calibri" w:eastAsia="Malgun Gothic" w:hAnsi="Calibri" w:cs="Calibri"/>
        </w:rPr>
      </w:pPr>
      <w:r w:rsidRPr="005063D2">
        <w:rPr>
          <w:rFonts w:ascii="Calibri" w:hAnsi="Calibri" w:cs="Calibri"/>
        </w:rPr>
        <w:t>[1] RP-220752, “Summary for WI NR and MR-DC measurement gap enhancements”, MediaTek inc., Intel Corporation</w:t>
      </w:r>
    </w:p>
    <w:p w14:paraId="1B1806F1" w14:textId="3FE66527" w:rsidR="000E1DFC" w:rsidRPr="007576A3" w:rsidRDefault="007576A3" w:rsidP="005063D2">
      <w:pPr>
        <w:tabs>
          <w:tab w:val="left" w:pos="1985"/>
        </w:tabs>
        <w:jc w:val="both"/>
        <w:rPr>
          <w:rFonts w:ascii="Calibri" w:eastAsia="新細明體" w:hAnsi="Calibri" w:cs="Calibri"/>
          <w:lang w:eastAsia="zh-TW"/>
        </w:rPr>
      </w:pPr>
      <w:r>
        <w:rPr>
          <w:rFonts w:ascii="Calibri" w:eastAsia="新細明體" w:hAnsi="Calibri" w:cs="Calibri" w:hint="eastAsia"/>
          <w:lang w:eastAsia="zh-TW"/>
        </w:rPr>
        <w:t>[</w:t>
      </w:r>
      <w:r>
        <w:rPr>
          <w:rFonts w:ascii="Calibri" w:eastAsia="新細明體" w:hAnsi="Calibri" w:cs="Calibri"/>
          <w:lang w:eastAsia="zh-TW"/>
        </w:rPr>
        <w:t>2] R4-</w:t>
      </w:r>
      <w:r w:rsidRPr="007576A3">
        <w:rPr>
          <w:rFonts w:ascii="Calibri" w:eastAsia="新細明體" w:hAnsi="Calibri" w:cs="Calibri"/>
          <w:lang w:eastAsia="zh-TW"/>
        </w:rPr>
        <w:t>2202604</w:t>
      </w:r>
      <w:r>
        <w:rPr>
          <w:rFonts w:ascii="Calibri" w:eastAsia="新細明體" w:hAnsi="Calibri" w:cs="Calibri"/>
          <w:lang w:eastAsia="zh-TW"/>
        </w:rPr>
        <w:t>, “</w:t>
      </w:r>
      <w:r w:rsidRPr="007576A3">
        <w:rPr>
          <w:rFonts w:ascii="Calibri" w:eastAsia="新細明體" w:hAnsi="Calibri" w:cs="Calibri"/>
          <w:lang w:eastAsia="zh-TW"/>
        </w:rPr>
        <w:t>Further reply LS on R17 NR MG enhancements – Concurrent MG</w:t>
      </w:r>
      <w:r>
        <w:rPr>
          <w:rFonts w:ascii="Calibri" w:eastAsia="新細明體" w:hAnsi="Calibri" w:cs="Calibri"/>
          <w:lang w:eastAsia="zh-TW"/>
        </w:rPr>
        <w:t>”, RAN4</w:t>
      </w:r>
    </w:p>
    <w:sectPr w:rsidR="000E1DFC" w:rsidRPr="007576A3"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D726E" w14:textId="77777777" w:rsidR="00762139" w:rsidRDefault="00762139" w:rsidP="008B46F2">
      <w:pPr>
        <w:spacing w:after="0"/>
      </w:pPr>
      <w:r>
        <w:separator/>
      </w:r>
    </w:p>
  </w:endnote>
  <w:endnote w:type="continuationSeparator" w:id="0">
    <w:p w14:paraId="40BBC9DB" w14:textId="77777777" w:rsidR="00762139" w:rsidRDefault="00762139"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C446D" w14:textId="77777777" w:rsidR="00762139" w:rsidRDefault="00762139" w:rsidP="008B46F2">
      <w:pPr>
        <w:spacing w:after="0"/>
      </w:pPr>
      <w:r>
        <w:separator/>
      </w:r>
    </w:p>
  </w:footnote>
  <w:footnote w:type="continuationSeparator" w:id="0">
    <w:p w14:paraId="59F1622C" w14:textId="77777777" w:rsidR="00762139" w:rsidRDefault="00762139"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CC7539B"/>
    <w:multiLevelType w:val="hybridMultilevel"/>
    <w:tmpl w:val="5FEA0B72"/>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DE82100"/>
    <w:multiLevelType w:val="multilevel"/>
    <w:tmpl w:val="0DE82100"/>
    <w:lvl w:ilvl="0">
      <w:start w:val="1"/>
      <w:numFmt w:val="bullet"/>
      <w:lvlText w:val="o"/>
      <w:lvlJc w:val="left"/>
      <w:pPr>
        <w:ind w:left="1680" w:hanging="480"/>
      </w:pPr>
      <w:rPr>
        <w:rFonts w:ascii="Courier New" w:hAnsi="Courier New" w:cs="Courier New" w:hint="default"/>
      </w:rPr>
    </w:lvl>
    <w:lvl w:ilvl="1">
      <w:start w:val="1"/>
      <w:numFmt w:val="bullet"/>
      <w:lvlText w:val=""/>
      <w:lvlJc w:val="left"/>
      <w:pPr>
        <w:ind w:left="2160" w:hanging="480"/>
      </w:pPr>
      <w:rPr>
        <w:rFonts w:ascii="Wingdings" w:hAnsi="Wingdings" w:hint="default"/>
      </w:rPr>
    </w:lvl>
    <w:lvl w:ilvl="2">
      <w:start w:val="1"/>
      <w:numFmt w:val="bullet"/>
      <w:lvlText w:val="o"/>
      <w:lvlJc w:val="left"/>
      <w:pPr>
        <w:ind w:left="2640" w:hanging="480"/>
      </w:pPr>
      <w:rPr>
        <w:rFonts w:ascii="Courier New" w:hAnsi="Courier New" w:cs="Courier New" w:hint="default"/>
      </w:rPr>
    </w:lvl>
    <w:lvl w:ilvl="3">
      <w:start w:val="1"/>
      <w:numFmt w:val="bullet"/>
      <w:lvlText w:val=""/>
      <w:lvlJc w:val="left"/>
      <w:pPr>
        <w:ind w:left="3120" w:hanging="480"/>
      </w:pPr>
      <w:rPr>
        <w:rFonts w:ascii="Wingdings" w:hAnsi="Wingdings" w:hint="default"/>
      </w:rPr>
    </w:lvl>
    <w:lvl w:ilvl="4">
      <w:start w:val="1"/>
      <w:numFmt w:val="bullet"/>
      <w:lvlText w:val=""/>
      <w:lvlJc w:val="left"/>
      <w:pPr>
        <w:ind w:left="3600" w:hanging="480"/>
      </w:pPr>
      <w:rPr>
        <w:rFonts w:ascii="Wingdings" w:hAnsi="Wingdings" w:hint="default"/>
      </w:rPr>
    </w:lvl>
    <w:lvl w:ilvl="5">
      <w:start w:val="1"/>
      <w:numFmt w:val="bullet"/>
      <w:lvlText w:val=""/>
      <w:lvlJc w:val="left"/>
      <w:pPr>
        <w:ind w:left="4080" w:hanging="480"/>
      </w:pPr>
      <w:rPr>
        <w:rFonts w:ascii="Wingdings" w:hAnsi="Wingdings" w:hint="default"/>
      </w:rPr>
    </w:lvl>
    <w:lvl w:ilvl="6">
      <w:start w:val="1"/>
      <w:numFmt w:val="bullet"/>
      <w:lvlText w:val=""/>
      <w:lvlJc w:val="left"/>
      <w:pPr>
        <w:ind w:left="4560" w:hanging="480"/>
      </w:pPr>
      <w:rPr>
        <w:rFonts w:ascii="Wingdings" w:hAnsi="Wingdings" w:hint="default"/>
      </w:rPr>
    </w:lvl>
    <w:lvl w:ilvl="7">
      <w:start w:val="1"/>
      <w:numFmt w:val="bullet"/>
      <w:lvlText w:val=""/>
      <w:lvlJc w:val="left"/>
      <w:pPr>
        <w:ind w:left="5040" w:hanging="480"/>
      </w:pPr>
      <w:rPr>
        <w:rFonts w:ascii="Wingdings" w:hAnsi="Wingdings" w:hint="default"/>
      </w:rPr>
    </w:lvl>
    <w:lvl w:ilvl="8">
      <w:start w:val="1"/>
      <w:numFmt w:val="bullet"/>
      <w:lvlText w:val=""/>
      <w:lvlJc w:val="left"/>
      <w:pPr>
        <w:ind w:left="5520" w:hanging="480"/>
      </w:pPr>
      <w:rPr>
        <w:rFonts w:ascii="Wingdings" w:hAnsi="Wingdings" w:hint="default"/>
      </w:rPr>
    </w:lvl>
  </w:abstractNum>
  <w:abstractNum w:abstractNumId="3" w15:restartNumberingAfterBreak="0">
    <w:nsid w:val="1341584A"/>
    <w:multiLevelType w:val="multilevel"/>
    <w:tmpl w:val="541B49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8BF1FBA"/>
    <w:multiLevelType w:val="hybridMultilevel"/>
    <w:tmpl w:val="A51E2136"/>
    <w:lvl w:ilvl="0" w:tplc="04090011">
      <w:start w:val="1"/>
      <w:numFmt w:val="decimal"/>
      <w:lvlText w:val="%1)"/>
      <w:lvlJc w:val="left"/>
      <w:pPr>
        <w:ind w:left="480" w:hanging="480"/>
      </w:pPr>
    </w:lvl>
    <w:lvl w:ilvl="1" w:tplc="04090001">
      <w:start w:val="1"/>
      <w:numFmt w:val="bullet"/>
      <w:lvlText w:val=""/>
      <w:lvlJc w:val="left"/>
      <w:pPr>
        <w:ind w:left="960" w:hanging="480"/>
      </w:pPr>
      <w:rPr>
        <w:rFonts w:ascii="Symbol" w:hAnsi="Symbol" w:hint="default"/>
      </w:rPr>
    </w:lvl>
    <w:lvl w:ilvl="2" w:tplc="0409001B">
      <w:start w:val="1"/>
      <w:numFmt w:val="lowerRoman"/>
      <w:lvlText w:val="%3."/>
      <w:lvlJc w:val="right"/>
      <w:pPr>
        <w:ind w:left="1440" w:hanging="480"/>
      </w:pPr>
    </w:lvl>
    <w:lvl w:ilvl="3" w:tplc="04090005">
      <w:start w:val="1"/>
      <w:numFmt w:val="bullet"/>
      <w:lvlText w:val=""/>
      <w:lvlJc w:val="left"/>
      <w:pPr>
        <w:ind w:left="1920" w:hanging="480"/>
      </w:pPr>
      <w:rPr>
        <w:rFonts w:ascii="Wingdings" w:hAnsi="Wingdings" w:hint="default"/>
      </w:rPr>
    </w:lvl>
    <w:lvl w:ilvl="4" w:tplc="04090001">
      <w:start w:val="1"/>
      <w:numFmt w:val="bullet"/>
      <w:lvlText w:val=""/>
      <w:lvlJc w:val="left"/>
      <w:pPr>
        <w:ind w:left="2400" w:hanging="480"/>
      </w:pPr>
      <w:rPr>
        <w:rFonts w:ascii="Symbol" w:hAnsi="Symbol"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3E06F86"/>
    <w:multiLevelType w:val="multilevel"/>
    <w:tmpl w:val="51E8A96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52544D7"/>
    <w:multiLevelType w:val="multilevel"/>
    <w:tmpl w:val="541B49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997F89"/>
    <w:multiLevelType w:val="hybridMultilevel"/>
    <w:tmpl w:val="23E0C77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9CA7542"/>
    <w:multiLevelType w:val="hybridMultilevel"/>
    <w:tmpl w:val="BE7C0AA6"/>
    <w:lvl w:ilvl="0" w:tplc="04090003">
      <w:start w:val="1"/>
      <w:numFmt w:val="bullet"/>
      <w:lvlText w:val="o"/>
      <w:lvlJc w:val="left"/>
      <w:pPr>
        <w:ind w:left="1680" w:hanging="480"/>
      </w:pPr>
      <w:rPr>
        <w:rFonts w:ascii="Courier New" w:hAnsi="Courier New" w:cs="Courier New"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10"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D5D7CEB"/>
    <w:multiLevelType w:val="hybridMultilevel"/>
    <w:tmpl w:val="32EA8E98"/>
    <w:lvl w:ilvl="0" w:tplc="04090003">
      <w:start w:val="1"/>
      <w:numFmt w:val="bullet"/>
      <w:lvlText w:val="o"/>
      <w:lvlJc w:val="left"/>
      <w:pPr>
        <w:ind w:left="480" w:hanging="480"/>
      </w:pPr>
      <w:rPr>
        <w:rFonts w:ascii="Courier New" w:hAnsi="Courier New" w:cs="Courier New"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55E06E7"/>
    <w:multiLevelType w:val="hybridMultilevel"/>
    <w:tmpl w:val="154A23C4"/>
    <w:lvl w:ilvl="0" w:tplc="04090001">
      <w:start w:val="1"/>
      <w:numFmt w:val="bullet"/>
      <w:lvlText w:val=""/>
      <w:lvlJc w:val="left"/>
      <w:pPr>
        <w:ind w:left="1200" w:hanging="480"/>
      </w:pPr>
      <w:rPr>
        <w:rFonts w:ascii="Symbol" w:hAnsi="Symbol" w:hint="default"/>
      </w:rPr>
    </w:lvl>
    <w:lvl w:ilvl="1" w:tplc="04090005">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35E0008B"/>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033DF1"/>
    <w:multiLevelType w:val="hybridMultilevel"/>
    <w:tmpl w:val="276CA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B631179"/>
    <w:multiLevelType w:val="hybridMultilevel"/>
    <w:tmpl w:val="1B8E5A4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40844137"/>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F5386"/>
    <w:multiLevelType w:val="hybridMultilevel"/>
    <w:tmpl w:val="006EE48E"/>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15:restartNumberingAfterBreak="0">
    <w:nsid w:val="446938CE"/>
    <w:multiLevelType w:val="hybridMultilevel"/>
    <w:tmpl w:val="0C044B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D60153"/>
    <w:multiLevelType w:val="multilevel"/>
    <w:tmpl w:val="C7022C4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41B4960"/>
    <w:multiLevelType w:val="multilevel"/>
    <w:tmpl w:val="541B49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6754FB"/>
    <w:multiLevelType w:val="hybridMultilevel"/>
    <w:tmpl w:val="3972461E"/>
    <w:lvl w:ilvl="0" w:tplc="04090011">
      <w:start w:val="1"/>
      <w:numFmt w:val="decimal"/>
      <w:lvlText w:val="%1)"/>
      <w:lvlJc w:val="left"/>
      <w:pPr>
        <w:ind w:left="480" w:hanging="480"/>
      </w:pPr>
    </w:lvl>
    <w:lvl w:ilvl="1" w:tplc="04090001">
      <w:start w:val="1"/>
      <w:numFmt w:val="bullet"/>
      <w:lvlText w:val=""/>
      <w:lvlJc w:val="left"/>
      <w:pPr>
        <w:ind w:left="960" w:hanging="480"/>
      </w:pPr>
      <w:rPr>
        <w:rFonts w:ascii="Symbol" w:hAnsi="Symbol"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Symbol" w:hAnsi="Symbol" w:hint="default"/>
      </w:r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3E62A3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D64552"/>
    <w:multiLevelType w:val="multilevel"/>
    <w:tmpl w:val="2AB4C2C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5BD5A0D"/>
    <w:multiLevelType w:val="hybridMultilevel"/>
    <w:tmpl w:val="0D363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7F02F6"/>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453"/>
        </w:tabs>
        <w:ind w:left="453" w:hanging="360"/>
      </w:pPr>
      <w:rPr>
        <w:rFonts w:ascii="Symbol" w:hAnsi="Symbol" w:hint="default"/>
        <w:b/>
        <w:i w:val="0"/>
        <w:color w:val="auto"/>
        <w:sz w:val="22"/>
      </w:rPr>
    </w:lvl>
    <w:lvl w:ilvl="1" w:tplc="04090003">
      <w:start w:val="1"/>
      <w:numFmt w:val="bullet"/>
      <w:lvlText w:val="o"/>
      <w:lvlJc w:val="left"/>
      <w:pPr>
        <w:tabs>
          <w:tab w:val="num" w:pos="-5307"/>
        </w:tabs>
        <w:ind w:left="-5307" w:hanging="360"/>
      </w:pPr>
      <w:rPr>
        <w:rFonts w:ascii="Courier New" w:hAnsi="Courier New" w:cs="Courier New" w:hint="default"/>
      </w:rPr>
    </w:lvl>
    <w:lvl w:ilvl="2" w:tplc="04090005">
      <w:start w:val="1"/>
      <w:numFmt w:val="bullet"/>
      <w:lvlText w:val=""/>
      <w:lvlJc w:val="left"/>
      <w:pPr>
        <w:tabs>
          <w:tab w:val="num" w:pos="-4587"/>
        </w:tabs>
        <w:ind w:left="-4587" w:hanging="360"/>
      </w:pPr>
      <w:rPr>
        <w:rFonts w:ascii="Wingdings" w:hAnsi="Wingdings" w:hint="default"/>
      </w:rPr>
    </w:lvl>
    <w:lvl w:ilvl="3" w:tplc="04090001">
      <w:start w:val="1"/>
      <w:numFmt w:val="bullet"/>
      <w:lvlText w:val=""/>
      <w:lvlJc w:val="left"/>
      <w:pPr>
        <w:tabs>
          <w:tab w:val="num" w:pos="-3867"/>
        </w:tabs>
        <w:ind w:left="-386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cs="Courier New" w:hint="default"/>
      </w:rPr>
    </w:lvl>
    <w:lvl w:ilvl="5" w:tplc="04090005" w:tentative="1">
      <w:start w:val="1"/>
      <w:numFmt w:val="bullet"/>
      <w:lvlText w:val=""/>
      <w:lvlJc w:val="left"/>
      <w:pPr>
        <w:tabs>
          <w:tab w:val="num" w:pos="-2427"/>
        </w:tabs>
        <w:ind w:left="-2427" w:hanging="360"/>
      </w:pPr>
      <w:rPr>
        <w:rFonts w:ascii="Wingdings" w:hAnsi="Wingdings" w:hint="default"/>
      </w:rPr>
    </w:lvl>
    <w:lvl w:ilvl="6" w:tplc="04090001" w:tentative="1">
      <w:start w:val="1"/>
      <w:numFmt w:val="bullet"/>
      <w:lvlText w:val=""/>
      <w:lvlJc w:val="left"/>
      <w:pPr>
        <w:tabs>
          <w:tab w:val="num" w:pos="-1707"/>
        </w:tabs>
        <w:ind w:left="-1707" w:hanging="360"/>
      </w:pPr>
      <w:rPr>
        <w:rFonts w:ascii="Symbol" w:hAnsi="Symbol" w:hint="default"/>
      </w:rPr>
    </w:lvl>
    <w:lvl w:ilvl="7" w:tplc="04090003" w:tentative="1">
      <w:start w:val="1"/>
      <w:numFmt w:val="bullet"/>
      <w:lvlText w:val="o"/>
      <w:lvlJc w:val="left"/>
      <w:pPr>
        <w:tabs>
          <w:tab w:val="num" w:pos="-987"/>
        </w:tabs>
        <w:ind w:left="-987" w:hanging="360"/>
      </w:pPr>
      <w:rPr>
        <w:rFonts w:ascii="Courier New" w:hAnsi="Courier New" w:cs="Courier New" w:hint="default"/>
      </w:rPr>
    </w:lvl>
    <w:lvl w:ilvl="8" w:tplc="04090005" w:tentative="1">
      <w:start w:val="1"/>
      <w:numFmt w:val="bullet"/>
      <w:lvlText w:val=""/>
      <w:lvlJc w:val="left"/>
      <w:pPr>
        <w:tabs>
          <w:tab w:val="num" w:pos="-267"/>
        </w:tabs>
        <w:ind w:left="-267" w:hanging="360"/>
      </w:pPr>
      <w:rPr>
        <w:rFonts w:ascii="Wingdings" w:hAnsi="Wingdings" w:hint="default"/>
      </w:rPr>
    </w:lvl>
  </w:abstractNum>
  <w:abstractNum w:abstractNumId="29" w15:restartNumberingAfterBreak="0">
    <w:nsid w:val="71E12794"/>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7565F93"/>
    <w:multiLevelType w:val="multilevel"/>
    <w:tmpl w:val="541B496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78E00257"/>
    <w:multiLevelType w:val="hybridMultilevel"/>
    <w:tmpl w:val="F098B80C"/>
    <w:lvl w:ilvl="0" w:tplc="04090001">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3"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EF00318"/>
    <w:multiLevelType w:val="multilevel"/>
    <w:tmpl w:val="C7022C4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F84512E"/>
    <w:multiLevelType w:val="hybridMultilevel"/>
    <w:tmpl w:val="0D5E0CB0"/>
    <w:lvl w:ilvl="0" w:tplc="2E0AA2D0">
      <w:start w:val="1"/>
      <w:numFmt w:val="bullet"/>
      <w:lvlText w:val="•"/>
      <w:lvlJc w:val="left"/>
      <w:pPr>
        <w:tabs>
          <w:tab w:val="num" w:pos="360"/>
        </w:tabs>
        <w:ind w:left="360" w:hanging="360"/>
      </w:pPr>
      <w:rPr>
        <w:rFonts w:ascii="Arial" w:hAnsi="Arial" w:hint="default"/>
      </w:rPr>
    </w:lvl>
    <w:lvl w:ilvl="1" w:tplc="8A265330">
      <w:numFmt w:val="bullet"/>
      <w:lvlText w:val="•"/>
      <w:lvlJc w:val="left"/>
      <w:pPr>
        <w:tabs>
          <w:tab w:val="num" w:pos="1080"/>
        </w:tabs>
        <w:ind w:left="1080" w:hanging="360"/>
      </w:pPr>
      <w:rPr>
        <w:rFonts w:ascii="Arial" w:hAnsi="Arial" w:hint="default"/>
      </w:rPr>
    </w:lvl>
    <w:lvl w:ilvl="2" w:tplc="E41A3A7E">
      <w:start w:val="1"/>
      <w:numFmt w:val="bullet"/>
      <w:lvlText w:val="•"/>
      <w:lvlJc w:val="left"/>
      <w:pPr>
        <w:tabs>
          <w:tab w:val="num" w:pos="1800"/>
        </w:tabs>
        <w:ind w:left="1800" w:hanging="360"/>
      </w:pPr>
      <w:rPr>
        <w:rFonts w:ascii="Arial" w:hAnsi="Arial" w:hint="default"/>
      </w:rPr>
    </w:lvl>
    <w:lvl w:ilvl="3" w:tplc="7C6E16DE">
      <w:start w:val="1"/>
      <w:numFmt w:val="bullet"/>
      <w:lvlText w:val="•"/>
      <w:lvlJc w:val="left"/>
      <w:pPr>
        <w:tabs>
          <w:tab w:val="num" w:pos="2520"/>
        </w:tabs>
        <w:ind w:left="2520" w:hanging="360"/>
      </w:pPr>
      <w:rPr>
        <w:rFonts w:ascii="Arial" w:hAnsi="Arial" w:hint="default"/>
      </w:rPr>
    </w:lvl>
    <w:lvl w:ilvl="4" w:tplc="C7325274" w:tentative="1">
      <w:start w:val="1"/>
      <w:numFmt w:val="bullet"/>
      <w:lvlText w:val="•"/>
      <w:lvlJc w:val="left"/>
      <w:pPr>
        <w:tabs>
          <w:tab w:val="num" w:pos="3240"/>
        </w:tabs>
        <w:ind w:left="3240" w:hanging="360"/>
      </w:pPr>
      <w:rPr>
        <w:rFonts w:ascii="Arial" w:hAnsi="Arial" w:hint="default"/>
      </w:rPr>
    </w:lvl>
    <w:lvl w:ilvl="5" w:tplc="9D80CE00" w:tentative="1">
      <w:start w:val="1"/>
      <w:numFmt w:val="bullet"/>
      <w:lvlText w:val="•"/>
      <w:lvlJc w:val="left"/>
      <w:pPr>
        <w:tabs>
          <w:tab w:val="num" w:pos="3960"/>
        </w:tabs>
        <w:ind w:left="3960" w:hanging="360"/>
      </w:pPr>
      <w:rPr>
        <w:rFonts w:ascii="Arial" w:hAnsi="Arial" w:hint="default"/>
      </w:rPr>
    </w:lvl>
    <w:lvl w:ilvl="6" w:tplc="6D84BCA8" w:tentative="1">
      <w:start w:val="1"/>
      <w:numFmt w:val="bullet"/>
      <w:lvlText w:val="•"/>
      <w:lvlJc w:val="left"/>
      <w:pPr>
        <w:tabs>
          <w:tab w:val="num" w:pos="4680"/>
        </w:tabs>
        <w:ind w:left="4680" w:hanging="360"/>
      </w:pPr>
      <w:rPr>
        <w:rFonts w:ascii="Arial" w:hAnsi="Arial" w:hint="default"/>
      </w:rPr>
    </w:lvl>
    <w:lvl w:ilvl="7" w:tplc="2872FD32" w:tentative="1">
      <w:start w:val="1"/>
      <w:numFmt w:val="bullet"/>
      <w:lvlText w:val="•"/>
      <w:lvlJc w:val="left"/>
      <w:pPr>
        <w:tabs>
          <w:tab w:val="num" w:pos="5400"/>
        </w:tabs>
        <w:ind w:left="5400" w:hanging="360"/>
      </w:pPr>
      <w:rPr>
        <w:rFonts w:ascii="Arial" w:hAnsi="Arial" w:hint="default"/>
      </w:rPr>
    </w:lvl>
    <w:lvl w:ilvl="8" w:tplc="0A32847A"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35"/>
  </w:num>
  <w:num w:numId="3">
    <w:abstractNumId w:val="14"/>
  </w:num>
  <w:num w:numId="4">
    <w:abstractNumId w:val="30"/>
  </w:num>
  <w:num w:numId="5">
    <w:abstractNumId w:val="10"/>
  </w:num>
  <w:num w:numId="6">
    <w:abstractNumId w:val="15"/>
  </w:num>
  <w:num w:numId="7">
    <w:abstractNumId w:val="26"/>
  </w:num>
  <w:num w:numId="8">
    <w:abstractNumId w:val="19"/>
  </w:num>
  <w:num w:numId="9">
    <w:abstractNumId w:val="21"/>
  </w:num>
  <w:num w:numId="10">
    <w:abstractNumId w:val="22"/>
  </w:num>
  <w:num w:numId="11">
    <w:abstractNumId w:val="33"/>
  </w:num>
  <w:num w:numId="12">
    <w:abstractNumId w:val="7"/>
  </w:num>
  <w:num w:numId="13">
    <w:abstractNumId w:val="17"/>
  </w:num>
  <w:num w:numId="14">
    <w:abstractNumId w:val="28"/>
  </w:num>
  <w:num w:numId="15">
    <w:abstractNumId w:val="9"/>
  </w:num>
  <w:num w:numId="16">
    <w:abstractNumId w:val="18"/>
  </w:num>
  <w:num w:numId="17">
    <w:abstractNumId w:val="11"/>
  </w:num>
  <w:num w:numId="18">
    <w:abstractNumId w:val="8"/>
  </w:num>
  <w:num w:numId="19">
    <w:abstractNumId w:val="6"/>
  </w:num>
  <w:num w:numId="20">
    <w:abstractNumId w:val="13"/>
  </w:num>
  <w:num w:numId="21">
    <w:abstractNumId w:val="2"/>
  </w:num>
  <w:num w:numId="22">
    <w:abstractNumId w:val="27"/>
  </w:num>
  <w:num w:numId="23">
    <w:abstractNumId w:val="24"/>
  </w:num>
  <w:num w:numId="24">
    <w:abstractNumId w:val="29"/>
  </w:num>
  <w:num w:numId="25">
    <w:abstractNumId w:val="32"/>
  </w:num>
  <w:num w:numId="26">
    <w:abstractNumId w:val="31"/>
  </w:num>
  <w:num w:numId="27">
    <w:abstractNumId w:val="3"/>
  </w:num>
  <w:num w:numId="28">
    <w:abstractNumId w:val="34"/>
  </w:num>
  <w:num w:numId="29">
    <w:abstractNumId w:val="20"/>
  </w:num>
  <w:num w:numId="30">
    <w:abstractNumId w:val="25"/>
  </w:num>
  <w:num w:numId="31">
    <w:abstractNumId w:val="5"/>
  </w:num>
  <w:num w:numId="32">
    <w:abstractNumId w:val="23"/>
  </w:num>
  <w:num w:numId="33">
    <w:abstractNumId w:val="4"/>
  </w:num>
  <w:num w:numId="34">
    <w:abstractNumId w:val="12"/>
  </w:num>
  <w:num w:numId="35">
    <w:abstractNumId w:val="16"/>
  </w:num>
  <w:num w:numId="3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D39"/>
    <w:rsid w:val="00004616"/>
    <w:rsid w:val="00005F93"/>
    <w:rsid w:val="000107CA"/>
    <w:rsid w:val="00010845"/>
    <w:rsid w:val="00010EFE"/>
    <w:rsid w:val="0001194F"/>
    <w:rsid w:val="00011E50"/>
    <w:rsid w:val="000124A6"/>
    <w:rsid w:val="0001259B"/>
    <w:rsid w:val="000132EF"/>
    <w:rsid w:val="00013455"/>
    <w:rsid w:val="000151FF"/>
    <w:rsid w:val="00015459"/>
    <w:rsid w:val="000155B9"/>
    <w:rsid w:val="0001583A"/>
    <w:rsid w:val="00015F64"/>
    <w:rsid w:val="00017C38"/>
    <w:rsid w:val="000200EB"/>
    <w:rsid w:val="00020D70"/>
    <w:rsid w:val="00021154"/>
    <w:rsid w:val="000234CD"/>
    <w:rsid w:val="00024E21"/>
    <w:rsid w:val="00025958"/>
    <w:rsid w:val="00025A82"/>
    <w:rsid w:val="00025D14"/>
    <w:rsid w:val="00026434"/>
    <w:rsid w:val="00027F69"/>
    <w:rsid w:val="00030D0D"/>
    <w:rsid w:val="000342A4"/>
    <w:rsid w:val="000344DB"/>
    <w:rsid w:val="00036247"/>
    <w:rsid w:val="00036EBA"/>
    <w:rsid w:val="0004043A"/>
    <w:rsid w:val="0004055E"/>
    <w:rsid w:val="00040AE5"/>
    <w:rsid w:val="00042DB9"/>
    <w:rsid w:val="00044609"/>
    <w:rsid w:val="00045178"/>
    <w:rsid w:val="0004581B"/>
    <w:rsid w:val="00046878"/>
    <w:rsid w:val="00046B11"/>
    <w:rsid w:val="000503C2"/>
    <w:rsid w:val="00050F4F"/>
    <w:rsid w:val="00051248"/>
    <w:rsid w:val="00052C71"/>
    <w:rsid w:val="00052C73"/>
    <w:rsid w:val="00053C66"/>
    <w:rsid w:val="00054205"/>
    <w:rsid w:val="000551C1"/>
    <w:rsid w:val="000553EB"/>
    <w:rsid w:val="00055827"/>
    <w:rsid w:val="00055B1C"/>
    <w:rsid w:val="00057678"/>
    <w:rsid w:val="000576E3"/>
    <w:rsid w:val="000613BC"/>
    <w:rsid w:val="000627DD"/>
    <w:rsid w:val="000629FD"/>
    <w:rsid w:val="000636CF"/>
    <w:rsid w:val="00063B3F"/>
    <w:rsid w:val="00064802"/>
    <w:rsid w:val="00064A3F"/>
    <w:rsid w:val="00065A8B"/>
    <w:rsid w:val="00065C5F"/>
    <w:rsid w:val="00065E43"/>
    <w:rsid w:val="0006708A"/>
    <w:rsid w:val="00067EDB"/>
    <w:rsid w:val="00067FE4"/>
    <w:rsid w:val="000706D3"/>
    <w:rsid w:val="000714E0"/>
    <w:rsid w:val="00072AC4"/>
    <w:rsid w:val="00073559"/>
    <w:rsid w:val="00073847"/>
    <w:rsid w:val="0007461A"/>
    <w:rsid w:val="00075BFA"/>
    <w:rsid w:val="00075D3F"/>
    <w:rsid w:val="00076DD8"/>
    <w:rsid w:val="00076F85"/>
    <w:rsid w:val="00077A5D"/>
    <w:rsid w:val="00077A97"/>
    <w:rsid w:val="0008096A"/>
    <w:rsid w:val="00085372"/>
    <w:rsid w:val="00085D30"/>
    <w:rsid w:val="00087FA6"/>
    <w:rsid w:val="000900CE"/>
    <w:rsid w:val="00090FF8"/>
    <w:rsid w:val="00091660"/>
    <w:rsid w:val="00094392"/>
    <w:rsid w:val="0009445D"/>
    <w:rsid w:val="000946FA"/>
    <w:rsid w:val="00094BC2"/>
    <w:rsid w:val="00094D42"/>
    <w:rsid w:val="000952FD"/>
    <w:rsid w:val="000A03DA"/>
    <w:rsid w:val="000A11A9"/>
    <w:rsid w:val="000A1D4B"/>
    <w:rsid w:val="000A7F5F"/>
    <w:rsid w:val="000B1931"/>
    <w:rsid w:val="000B1D83"/>
    <w:rsid w:val="000B2FEE"/>
    <w:rsid w:val="000B3EAE"/>
    <w:rsid w:val="000B5696"/>
    <w:rsid w:val="000B5E30"/>
    <w:rsid w:val="000B699C"/>
    <w:rsid w:val="000B6B00"/>
    <w:rsid w:val="000B6B8F"/>
    <w:rsid w:val="000C43C9"/>
    <w:rsid w:val="000C4910"/>
    <w:rsid w:val="000C4A6D"/>
    <w:rsid w:val="000C4D5B"/>
    <w:rsid w:val="000C4F5B"/>
    <w:rsid w:val="000C534E"/>
    <w:rsid w:val="000D00A8"/>
    <w:rsid w:val="000D029D"/>
    <w:rsid w:val="000D15E8"/>
    <w:rsid w:val="000D1B1F"/>
    <w:rsid w:val="000D1D68"/>
    <w:rsid w:val="000D3EF9"/>
    <w:rsid w:val="000D4561"/>
    <w:rsid w:val="000D46E9"/>
    <w:rsid w:val="000D52E0"/>
    <w:rsid w:val="000D5A6C"/>
    <w:rsid w:val="000D5A8F"/>
    <w:rsid w:val="000D5DFC"/>
    <w:rsid w:val="000D6F16"/>
    <w:rsid w:val="000D72AD"/>
    <w:rsid w:val="000D7AFE"/>
    <w:rsid w:val="000E035C"/>
    <w:rsid w:val="000E1CAE"/>
    <w:rsid w:val="000E1DFC"/>
    <w:rsid w:val="000E2AE0"/>
    <w:rsid w:val="000E2B7A"/>
    <w:rsid w:val="000E5759"/>
    <w:rsid w:val="000E6880"/>
    <w:rsid w:val="000E6DD2"/>
    <w:rsid w:val="000F09D3"/>
    <w:rsid w:val="000F198A"/>
    <w:rsid w:val="000F364D"/>
    <w:rsid w:val="000F3DE0"/>
    <w:rsid w:val="000F3FCB"/>
    <w:rsid w:val="000F4C51"/>
    <w:rsid w:val="000F7CE2"/>
    <w:rsid w:val="00100244"/>
    <w:rsid w:val="001009C1"/>
    <w:rsid w:val="00102125"/>
    <w:rsid w:val="0010295D"/>
    <w:rsid w:val="00103FBE"/>
    <w:rsid w:val="00104301"/>
    <w:rsid w:val="0010447A"/>
    <w:rsid w:val="001045F6"/>
    <w:rsid w:val="001053AF"/>
    <w:rsid w:val="001057E4"/>
    <w:rsid w:val="00106492"/>
    <w:rsid w:val="001077FD"/>
    <w:rsid w:val="001102B8"/>
    <w:rsid w:val="00110951"/>
    <w:rsid w:val="00112867"/>
    <w:rsid w:val="00113054"/>
    <w:rsid w:val="0011327F"/>
    <w:rsid w:val="0011370F"/>
    <w:rsid w:val="0011688E"/>
    <w:rsid w:val="00116E8F"/>
    <w:rsid w:val="0011795B"/>
    <w:rsid w:val="0012112B"/>
    <w:rsid w:val="001218F5"/>
    <w:rsid w:val="00122D5C"/>
    <w:rsid w:val="00122F51"/>
    <w:rsid w:val="00124278"/>
    <w:rsid w:val="001249B3"/>
    <w:rsid w:val="00124F09"/>
    <w:rsid w:val="00124FD2"/>
    <w:rsid w:val="001253A0"/>
    <w:rsid w:val="001254F5"/>
    <w:rsid w:val="001269C7"/>
    <w:rsid w:val="00131267"/>
    <w:rsid w:val="00131F1B"/>
    <w:rsid w:val="001346E0"/>
    <w:rsid w:val="0013542D"/>
    <w:rsid w:val="0013559F"/>
    <w:rsid w:val="00135FF6"/>
    <w:rsid w:val="00136561"/>
    <w:rsid w:val="00137080"/>
    <w:rsid w:val="00137202"/>
    <w:rsid w:val="00137A29"/>
    <w:rsid w:val="00137B2F"/>
    <w:rsid w:val="00137E42"/>
    <w:rsid w:val="001405A6"/>
    <w:rsid w:val="00140C69"/>
    <w:rsid w:val="001411F3"/>
    <w:rsid w:val="00141793"/>
    <w:rsid w:val="00141DFB"/>
    <w:rsid w:val="00141F65"/>
    <w:rsid w:val="0014205B"/>
    <w:rsid w:val="00142A74"/>
    <w:rsid w:val="00142F86"/>
    <w:rsid w:val="00143177"/>
    <w:rsid w:val="00143658"/>
    <w:rsid w:val="001446CE"/>
    <w:rsid w:val="0014548D"/>
    <w:rsid w:val="00145598"/>
    <w:rsid w:val="00150268"/>
    <w:rsid w:val="001507E0"/>
    <w:rsid w:val="00151BCA"/>
    <w:rsid w:val="00152F0E"/>
    <w:rsid w:val="0015355C"/>
    <w:rsid w:val="00153574"/>
    <w:rsid w:val="001539B0"/>
    <w:rsid w:val="001549B6"/>
    <w:rsid w:val="0015554A"/>
    <w:rsid w:val="00155773"/>
    <w:rsid w:val="00155941"/>
    <w:rsid w:val="0015635D"/>
    <w:rsid w:val="00156C4E"/>
    <w:rsid w:val="00156F8D"/>
    <w:rsid w:val="00157E9A"/>
    <w:rsid w:val="001605C0"/>
    <w:rsid w:val="001607AD"/>
    <w:rsid w:val="00161465"/>
    <w:rsid w:val="001625C3"/>
    <w:rsid w:val="001626BA"/>
    <w:rsid w:val="00162A57"/>
    <w:rsid w:val="00162F85"/>
    <w:rsid w:val="001634E0"/>
    <w:rsid w:val="00163D49"/>
    <w:rsid w:val="0016470B"/>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3B6D"/>
    <w:rsid w:val="00184A85"/>
    <w:rsid w:val="001862A6"/>
    <w:rsid w:val="0018677E"/>
    <w:rsid w:val="00187218"/>
    <w:rsid w:val="00190C6C"/>
    <w:rsid w:val="001910FC"/>
    <w:rsid w:val="00191223"/>
    <w:rsid w:val="001916A4"/>
    <w:rsid w:val="00191CCD"/>
    <w:rsid w:val="0019292E"/>
    <w:rsid w:val="00193578"/>
    <w:rsid w:val="001940F3"/>
    <w:rsid w:val="00194163"/>
    <w:rsid w:val="0019455F"/>
    <w:rsid w:val="00194D12"/>
    <w:rsid w:val="00195D5F"/>
    <w:rsid w:val="00196409"/>
    <w:rsid w:val="00196457"/>
    <w:rsid w:val="00196DBD"/>
    <w:rsid w:val="00197D40"/>
    <w:rsid w:val="001A0A87"/>
    <w:rsid w:val="001A13A1"/>
    <w:rsid w:val="001A4524"/>
    <w:rsid w:val="001A4683"/>
    <w:rsid w:val="001A62A5"/>
    <w:rsid w:val="001B1769"/>
    <w:rsid w:val="001B2B0A"/>
    <w:rsid w:val="001B363A"/>
    <w:rsid w:val="001B579F"/>
    <w:rsid w:val="001B62BD"/>
    <w:rsid w:val="001B7760"/>
    <w:rsid w:val="001C046E"/>
    <w:rsid w:val="001C1FA8"/>
    <w:rsid w:val="001C3B60"/>
    <w:rsid w:val="001C41AB"/>
    <w:rsid w:val="001C4BF2"/>
    <w:rsid w:val="001C5A7E"/>
    <w:rsid w:val="001D115C"/>
    <w:rsid w:val="001D257C"/>
    <w:rsid w:val="001D26B7"/>
    <w:rsid w:val="001D29CC"/>
    <w:rsid w:val="001D2BCF"/>
    <w:rsid w:val="001D38B4"/>
    <w:rsid w:val="001D5BF6"/>
    <w:rsid w:val="001D5C26"/>
    <w:rsid w:val="001D7353"/>
    <w:rsid w:val="001E160E"/>
    <w:rsid w:val="001E2980"/>
    <w:rsid w:val="001E4CF4"/>
    <w:rsid w:val="001E5079"/>
    <w:rsid w:val="001E6596"/>
    <w:rsid w:val="001E6A15"/>
    <w:rsid w:val="001E6B2B"/>
    <w:rsid w:val="001E6FC2"/>
    <w:rsid w:val="001E755D"/>
    <w:rsid w:val="001F223A"/>
    <w:rsid w:val="001F2C71"/>
    <w:rsid w:val="001F2F8D"/>
    <w:rsid w:val="001F3963"/>
    <w:rsid w:val="001F5C9C"/>
    <w:rsid w:val="001F5CF3"/>
    <w:rsid w:val="001F70A4"/>
    <w:rsid w:val="001F755C"/>
    <w:rsid w:val="001F7975"/>
    <w:rsid w:val="002004F2"/>
    <w:rsid w:val="00200D08"/>
    <w:rsid w:val="00202607"/>
    <w:rsid w:val="00203D65"/>
    <w:rsid w:val="002048D3"/>
    <w:rsid w:val="00205222"/>
    <w:rsid w:val="00206812"/>
    <w:rsid w:val="0020740E"/>
    <w:rsid w:val="00207B18"/>
    <w:rsid w:val="00207EEB"/>
    <w:rsid w:val="00211B6B"/>
    <w:rsid w:val="002122C1"/>
    <w:rsid w:val="00212EBC"/>
    <w:rsid w:val="00214420"/>
    <w:rsid w:val="00214F29"/>
    <w:rsid w:val="00214FB5"/>
    <w:rsid w:val="00216288"/>
    <w:rsid w:val="00217F3B"/>
    <w:rsid w:val="00221265"/>
    <w:rsid w:val="00221717"/>
    <w:rsid w:val="00222B9C"/>
    <w:rsid w:val="00224F1D"/>
    <w:rsid w:val="0022545D"/>
    <w:rsid w:val="00225AA7"/>
    <w:rsid w:val="0022656E"/>
    <w:rsid w:val="00226823"/>
    <w:rsid w:val="002278A5"/>
    <w:rsid w:val="00227CB6"/>
    <w:rsid w:val="002303FA"/>
    <w:rsid w:val="002308F2"/>
    <w:rsid w:val="00230AA3"/>
    <w:rsid w:val="002318C0"/>
    <w:rsid w:val="00233277"/>
    <w:rsid w:val="00233C03"/>
    <w:rsid w:val="00234A09"/>
    <w:rsid w:val="00234A41"/>
    <w:rsid w:val="00234B03"/>
    <w:rsid w:val="00234E35"/>
    <w:rsid w:val="00235396"/>
    <w:rsid w:val="0023569D"/>
    <w:rsid w:val="00235724"/>
    <w:rsid w:val="00236704"/>
    <w:rsid w:val="00241F11"/>
    <w:rsid w:val="00244433"/>
    <w:rsid w:val="00245616"/>
    <w:rsid w:val="00246BB9"/>
    <w:rsid w:val="00247622"/>
    <w:rsid w:val="00250B06"/>
    <w:rsid w:val="00251155"/>
    <w:rsid w:val="00251BD4"/>
    <w:rsid w:val="00253E57"/>
    <w:rsid w:val="00253F3D"/>
    <w:rsid w:val="00254DCC"/>
    <w:rsid w:val="00255D0E"/>
    <w:rsid w:val="00257BE9"/>
    <w:rsid w:val="00257BEC"/>
    <w:rsid w:val="00257D92"/>
    <w:rsid w:val="00260578"/>
    <w:rsid w:val="00261443"/>
    <w:rsid w:val="00261FB2"/>
    <w:rsid w:val="00262C8C"/>
    <w:rsid w:val="00263F5D"/>
    <w:rsid w:val="002650A7"/>
    <w:rsid w:val="002658F0"/>
    <w:rsid w:val="00266B95"/>
    <w:rsid w:val="00266D5F"/>
    <w:rsid w:val="00270E80"/>
    <w:rsid w:val="00271102"/>
    <w:rsid w:val="002720F6"/>
    <w:rsid w:val="002723AE"/>
    <w:rsid w:val="00272602"/>
    <w:rsid w:val="00272668"/>
    <w:rsid w:val="002750F3"/>
    <w:rsid w:val="00276BEC"/>
    <w:rsid w:val="00277F77"/>
    <w:rsid w:val="0028000A"/>
    <w:rsid w:val="00282B7B"/>
    <w:rsid w:val="00282F42"/>
    <w:rsid w:val="00283A7A"/>
    <w:rsid w:val="002842ED"/>
    <w:rsid w:val="0028540F"/>
    <w:rsid w:val="00290EB5"/>
    <w:rsid w:val="00292CCC"/>
    <w:rsid w:val="00292F59"/>
    <w:rsid w:val="002942C0"/>
    <w:rsid w:val="002944B9"/>
    <w:rsid w:val="002946AE"/>
    <w:rsid w:val="00295E51"/>
    <w:rsid w:val="00295E8D"/>
    <w:rsid w:val="00295F03"/>
    <w:rsid w:val="00297189"/>
    <w:rsid w:val="002A1346"/>
    <w:rsid w:val="002A202E"/>
    <w:rsid w:val="002A22C5"/>
    <w:rsid w:val="002A3576"/>
    <w:rsid w:val="002A392D"/>
    <w:rsid w:val="002A555A"/>
    <w:rsid w:val="002A55C0"/>
    <w:rsid w:val="002A56E4"/>
    <w:rsid w:val="002A5F90"/>
    <w:rsid w:val="002A5F94"/>
    <w:rsid w:val="002A5FAA"/>
    <w:rsid w:val="002A6567"/>
    <w:rsid w:val="002B04D2"/>
    <w:rsid w:val="002B05A6"/>
    <w:rsid w:val="002B072E"/>
    <w:rsid w:val="002B0E88"/>
    <w:rsid w:val="002B2097"/>
    <w:rsid w:val="002B326A"/>
    <w:rsid w:val="002B38BD"/>
    <w:rsid w:val="002B4C96"/>
    <w:rsid w:val="002B521C"/>
    <w:rsid w:val="002B7561"/>
    <w:rsid w:val="002B7B1F"/>
    <w:rsid w:val="002C0F40"/>
    <w:rsid w:val="002C1909"/>
    <w:rsid w:val="002C1C95"/>
    <w:rsid w:val="002C44D8"/>
    <w:rsid w:val="002C4897"/>
    <w:rsid w:val="002C51B9"/>
    <w:rsid w:val="002C71EF"/>
    <w:rsid w:val="002C7943"/>
    <w:rsid w:val="002D1433"/>
    <w:rsid w:val="002D2689"/>
    <w:rsid w:val="002D4FD5"/>
    <w:rsid w:val="002D5289"/>
    <w:rsid w:val="002D6067"/>
    <w:rsid w:val="002D628F"/>
    <w:rsid w:val="002D655E"/>
    <w:rsid w:val="002D6A30"/>
    <w:rsid w:val="002E0232"/>
    <w:rsid w:val="002E0938"/>
    <w:rsid w:val="002E258B"/>
    <w:rsid w:val="002E33A3"/>
    <w:rsid w:val="002E3499"/>
    <w:rsid w:val="002E3D76"/>
    <w:rsid w:val="002E426D"/>
    <w:rsid w:val="002E4B12"/>
    <w:rsid w:val="002E58D6"/>
    <w:rsid w:val="002E6354"/>
    <w:rsid w:val="002E6BD3"/>
    <w:rsid w:val="002E73B3"/>
    <w:rsid w:val="002E7C2F"/>
    <w:rsid w:val="002F01F6"/>
    <w:rsid w:val="002F2245"/>
    <w:rsid w:val="002F264B"/>
    <w:rsid w:val="002F275D"/>
    <w:rsid w:val="002F2F83"/>
    <w:rsid w:val="002F38C9"/>
    <w:rsid w:val="002F732D"/>
    <w:rsid w:val="00300462"/>
    <w:rsid w:val="00300C80"/>
    <w:rsid w:val="00301760"/>
    <w:rsid w:val="0030319E"/>
    <w:rsid w:val="00304B3B"/>
    <w:rsid w:val="003057DE"/>
    <w:rsid w:val="00305B50"/>
    <w:rsid w:val="00305ED6"/>
    <w:rsid w:val="0030640A"/>
    <w:rsid w:val="0030647C"/>
    <w:rsid w:val="00307A6F"/>
    <w:rsid w:val="00310753"/>
    <w:rsid w:val="00310840"/>
    <w:rsid w:val="00310DB3"/>
    <w:rsid w:val="0031309E"/>
    <w:rsid w:val="0031638F"/>
    <w:rsid w:val="00316805"/>
    <w:rsid w:val="003169C1"/>
    <w:rsid w:val="00316F4C"/>
    <w:rsid w:val="003179A1"/>
    <w:rsid w:val="00317CB3"/>
    <w:rsid w:val="003214C5"/>
    <w:rsid w:val="00322352"/>
    <w:rsid w:val="003225F1"/>
    <w:rsid w:val="00324B1E"/>
    <w:rsid w:val="0032623C"/>
    <w:rsid w:val="003265F7"/>
    <w:rsid w:val="00331B27"/>
    <w:rsid w:val="00331C47"/>
    <w:rsid w:val="00331DB3"/>
    <w:rsid w:val="00331E95"/>
    <w:rsid w:val="003321AD"/>
    <w:rsid w:val="00332B16"/>
    <w:rsid w:val="00332FC6"/>
    <w:rsid w:val="00335060"/>
    <w:rsid w:val="003358CA"/>
    <w:rsid w:val="00335C2F"/>
    <w:rsid w:val="00337004"/>
    <w:rsid w:val="00337987"/>
    <w:rsid w:val="00337EC4"/>
    <w:rsid w:val="003400D9"/>
    <w:rsid w:val="0034172C"/>
    <w:rsid w:val="00342262"/>
    <w:rsid w:val="0034272F"/>
    <w:rsid w:val="00344CDE"/>
    <w:rsid w:val="00344F24"/>
    <w:rsid w:val="00350F3A"/>
    <w:rsid w:val="00351A90"/>
    <w:rsid w:val="00351ABB"/>
    <w:rsid w:val="00351C0D"/>
    <w:rsid w:val="00352146"/>
    <w:rsid w:val="00354865"/>
    <w:rsid w:val="003549F6"/>
    <w:rsid w:val="00355C00"/>
    <w:rsid w:val="003572BA"/>
    <w:rsid w:val="0035799E"/>
    <w:rsid w:val="00360919"/>
    <w:rsid w:val="00361114"/>
    <w:rsid w:val="00361ED0"/>
    <w:rsid w:val="003621EF"/>
    <w:rsid w:val="00364D56"/>
    <w:rsid w:val="00370617"/>
    <w:rsid w:val="00371D6A"/>
    <w:rsid w:val="003727B8"/>
    <w:rsid w:val="003732D8"/>
    <w:rsid w:val="0037335A"/>
    <w:rsid w:val="00373EAA"/>
    <w:rsid w:val="003765A0"/>
    <w:rsid w:val="003778FF"/>
    <w:rsid w:val="003779CD"/>
    <w:rsid w:val="003808DA"/>
    <w:rsid w:val="003818B7"/>
    <w:rsid w:val="00382C71"/>
    <w:rsid w:val="00384A15"/>
    <w:rsid w:val="00390C37"/>
    <w:rsid w:val="00390F86"/>
    <w:rsid w:val="0039456F"/>
    <w:rsid w:val="00394E39"/>
    <w:rsid w:val="00395315"/>
    <w:rsid w:val="003958B6"/>
    <w:rsid w:val="00396914"/>
    <w:rsid w:val="003970A0"/>
    <w:rsid w:val="003A0050"/>
    <w:rsid w:val="003A0395"/>
    <w:rsid w:val="003A056E"/>
    <w:rsid w:val="003A216D"/>
    <w:rsid w:val="003A3880"/>
    <w:rsid w:val="003A4FB1"/>
    <w:rsid w:val="003A54EA"/>
    <w:rsid w:val="003A7586"/>
    <w:rsid w:val="003B05A8"/>
    <w:rsid w:val="003B1704"/>
    <w:rsid w:val="003B1DB9"/>
    <w:rsid w:val="003B29BC"/>
    <w:rsid w:val="003B2D67"/>
    <w:rsid w:val="003B307D"/>
    <w:rsid w:val="003B31C9"/>
    <w:rsid w:val="003B39C6"/>
    <w:rsid w:val="003B3D29"/>
    <w:rsid w:val="003B3FE2"/>
    <w:rsid w:val="003B445A"/>
    <w:rsid w:val="003B4B0F"/>
    <w:rsid w:val="003B5C7E"/>
    <w:rsid w:val="003B5FE8"/>
    <w:rsid w:val="003B633A"/>
    <w:rsid w:val="003C2C9B"/>
    <w:rsid w:val="003C381E"/>
    <w:rsid w:val="003C4271"/>
    <w:rsid w:val="003C5132"/>
    <w:rsid w:val="003C62D1"/>
    <w:rsid w:val="003C6DE0"/>
    <w:rsid w:val="003C6F53"/>
    <w:rsid w:val="003C7400"/>
    <w:rsid w:val="003C7695"/>
    <w:rsid w:val="003D0253"/>
    <w:rsid w:val="003D069B"/>
    <w:rsid w:val="003D1985"/>
    <w:rsid w:val="003D3565"/>
    <w:rsid w:val="003D6790"/>
    <w:rsid w:val="003D6E90"/>
    <w:rsid w:val="003D77A2"/>
    <w:rsid w:val="003D7E13"/>
    <w:rsid w:val="003E0A21"/>
    <w:rsid w:val="003E1450"/>
    <w:rsid w:val="003E21B6"/>
    <w:rsid w:val="003E250A"/>
    <w:rsid w:val="003E3889"/>
    <w:rsid w:val="003E39ED"/>
    <w:rsid w:val="003E3BF1"/>
    <w:rsid w:val="003F0BE9"/>
    <w:rsid w:val="003F0E9A"/>
    <w:rsid w:val="003F293D"/>
    <w:rsid w:val="003F435E"/>
    <w:rsid w:val="003F4C52"/>
    <w:rsid w:val="003F5078"/>
    <w:rsid w:val="003F5095"/>
    <w:rsid w:val="003F5A12"/>
    <w:rsid w:val="003F5ACA"/>
    <w:rsid w:val="003F5DF8"/>
    <w:rsid w:val="003F5E25"/>
    <w:rsid w:val="003F6858"/>
    <w:rsid w:val="003F69F7"/>
    <w:rsid w:val="00401F19"/>
    <w:rsid w:val="00403ED0"/>
    <w:rsid w:val="00404725"/>
    <w:rsid w:val="0040509A"/>
    <w:rsid w:val="00405966"/>
    <w:rsid w:val="00406AA6"/>
    <w:rsid w:val="00411626"/>
    <w:rsid w:val="00411DAD"/>
    <w:rsid w:val="004123A9"/>
    <w:rsid w:val="004130A6"/>
    <w:rsid w:val="004149C3"/>
    <w:rsid w:val="004151BC"/>
    <w:rsid w:val="004152B4"/>
    <w:rsid w:val="004155BA"/>
    <w:rsid w:val="00416580"/>
    <w:rsid w:val="00416D77"/>
    <w:rsid w:val="00417410"/>
    <w:rsid w:val="00420AC5"/>
    <w:rsid w:val="00421B1D"/>
    <w:rsid w:val="00421D97"/>
    <w:rsid w:val="00421F6B"/>
    <w:rsid w:val="0042222E"/>
    <w:rsid w:val="00422B53"/>
    <w:rsid w:val="00425226"/>
    <w:rsid w:val="00426796"/>
    <w:rsid w:val="0042687B"/>
    <w:rsid w:val="004279A3"/>
    <w:rsid w:val="00427FD4"/>
    <w:rsid w:val="0043034F"/>
    <w:rsid w:val="004331B3"/>
    <w:rsid w:val="004347B7"/>
    <w:rsid w:val="00434D81"/>
    <w:rsid w:val="00440799"/>
    <w:rsid w:val="00440EF7"/>
    <w:rsid w:val="00441219"/>
    <w:rsid w:val="00441291"/>
    <w:rsid w:val="0044171D"/>
    <w:rsid w:val="004426A6"/>
    <w:rsid w:val="004447B7"/>
    <w:rsid w:val="0044681A"/>
    <w:rsid w:val="00446D25"/>
    <w:rsid w:val="00447C8A"/>
    <w:rsid w:val="004517BE"/>
    <w:rsid w:val="00453182"/>
    <w:rsid w:val="00453B27"/>
    <w:rsid w:val="00455FEC"/>
    <w:rsid w:val="004564B8"/>
    <w:rsid w:val="0045765F"/>
    <w:rsid w:val="00460D6B"/>
    <w:rsid w:val="0046132A"/>
    <w:rsid w:val="00461DA1"/>
    <w:rsid w:val="00462494"/>
    <w:rsid w:val="0046283B"/>
    <w:rsid w:val="004640BA"/>
    <w:rsid w:val="00465407"/>
    <w:rsid w:val="00465DF6"/>
    <w:rsid w:val="00466486"/>
    <w:rsid w:val="00466D7F"/>
    <w:rsid w:val="0046710C"/>
    <w:rsid w:val="00467337"/>
    <w:rsid w:val="004673E4"/>
    <w:rsid w:val="00470573"/>
    <w:rsid w:val="00470794"/>
    <w:rsid w:val="004708EF"/>
    <w:rsid w:val="00471C42"/>
    <w:rsid w:val="004731BD"/>
    <w:rsid w:val="00473805"/>
    <w:rsid w:val="00474D21"/>
    <w:rsid w:val="00475200"/>
    <w:rsid w:val="00476228"/>
    <w:rsid w:val="004769CF"/>
    <w:rsid w:val="00476A3E"/>
    <w:rsid w:val="00477D9F"/>
    <w:rsid w:val="00480A27"/>
    <w:rsid w:val="00480E4C"/>
    <w:rsid w:val="00481161"/>
    <w:rsid w:val="0048171C"/>
    <w:rsid w:val="00483692"/>
    <w:rsid w:val="0048377E"/>
    <w:rsid w:val="004847BD"/>
    <w:rsid w:val="00484857"/>
    <w:rsid w:val="00487D05"/>
    <w:rsid w:val="00487F0A"/>
    <w:rsid w:val="004910BA"/>
    <w:rsid w:val="0049304B"/>
    <w:rsid w:val="00494E74"/>
    <w:rsid w:val="00495B09"/>
    <w:rsid w:val="00496517"/>
    <w:rsid w:val="0049758D"/>
    <w:rsid w:val="004976C5"/>
    <w:rsid w:val="004A0A20"/>
    <w:rsid w:val="004A3002"/>
    <w:rsid w:val="004A5BF0"/>
    <w:rsid w:val="004A601B"/>
    <w:rsid w:val="004A6C76"/>
    <w:rsid w:val="004A7A6B"/>
    <w:rsid w:val="004B2BFE"/>
    <w:rsid w:val="004B3B95"/>
    <w:rsid w:val="004B4648"/>
    <w:rsid w:val="004B4AA9"/>
    <w:rsid w:val="004B6108"/>
    <w:rsid w:val="004C044F"/>
    <w:rsid w:val="004C0B08"/>
    <w:rsid w:val="004C0E5F"/>
    <w:rsid w:val="004C1638"/>
    <w:rsid w:val="004C1E3A"/>
    <w:rsid w:val="004C36D1"/>
    <w:rsid w:val="004C59A0"/>
    <w:rsid w:val="004C63BF"/>
    <w:rsid w:val="004C64BD"/>
    <w:rsid w:val="004C6700"/>
    <w:rsid w:val="004D04F9"/>
    <w:rsid w:val="004D05EF"/>
    <w:rsid w:val="004D1CFE"/>
    <w:rsid w:val="004D456C"/>
    <w:rsid w:val="004D6204"/>
    <w:rsid w:val="004D7998"/>
    <w:rsid w:val="004E066A"/>
    <w:rsid w:val="004E09E4"/>
    <w:rsid w:val="004E0A30"/>
    <w:rsid w:val="004E2A60"/>
    <w:rsid w:val="004E3927"/>
    <w:rsid w:val="004E41E3"/>
    <w:rsid w:val="004E45E1"/>
    <w:rsid w:val="004E4887"/>
    <w:rsid w:val="004E4955"/>
    <w:rsid w:val="004E5430"/>
    <w:rsid w:val="004E77CF"/>
    <w:rsid w:val="004F22BB"/>
    <w:rsid w:val="004F25B2"/>
    <w:rsid w:val="004F2A18"/>
    <w:rsid w:val="004F3668"/>
    <w:rsid w:val="004F3DC7"/>
    <w:rsid w:val="004F6D0A"/>
    <w:rsid w:val="004F7500"/>
    <w:rsid w:val="004F77A6"/>
    <w:rsid w:val="005018DE"/>
    <w:rsid w:val="00502D59"/>
    <w:rsid w:val="00503AD1"/>
    <w:rsid w:val="00505955"/>
    <w:rsid w:val="005059EE"/>
    <w:rsid w:val="005063D2"/>
    <w:rsid w:val="005075BE"/>
    <w:rsid w:val="0051053D"/>
    <w:rsid w:val="005109F5"/>
    <w:rsid w:val="00511D87"/>
    <w:rsid w:val="0051325B"/>
    <w:rsid w:val="00513301"/>
    <w:rsid w:val="00515004"/>
    <w:rsid w:val="0051555B"/>
    <w:rsid w:val="005162CB"/>
    <w:rsid w:val="00516C88"/>
    <w:rsid w:val="00517915"/>
    <w:rsid w:val="00520902"/>
    <w:rsid w:val="00520E34"/>
    <w:rsid w:val="0052200C"/>
    <w:rsid w:val="00522392"/>
    <w:rsid w:val="005226D7"/>
    <w:rsid w:val="00522D73"/>
    <w:rsid w:val="00524092"/>
    <w:rsid w:val="0052506E"/>
    <w:rsid w:val="005251D6"/>
    <w:rsid w:val="00525919"/>
    <w:rsid w:val="005259CA"/>
    <w:rsid w:val="005263C3"/>
    <w:rsid w:val="005266D0"/>
    <w:rsid w:val="0052733F"/>
    <w:rsid w:val="0052791F"/>
    <w:rsid w:val="005307A5"/>
    <w:rsid w:val="005326F3"/>
    <w:rsid w:val="005340C0"/>
    <w:rsid w:val="00535129"/>
    <w:rsid w:val="00537719"/>
    <w:rsid w:val="00537F65"/>
    <w:rsid w:val="005405BF"/>
    <w:rsid w:val="00541969"/>
    <w:rsid w:val="005424C8"/>
    <w:rsid w:val="00544443"/>
    <w:rsid w:val="00544505"/>
    <w:rsid w:val="0054550E"/>
    <w:rsid w:val="00546B9C"/>
    <w:rsid w:val="00547527"/>
    <w:rsid w:val="005515B0"/>
    <w:rsid w:val="00551E53"/>
    <w:rsid w:val="00553AFB"/>
    <w:rsid w:val="00553F29"/>
    <w:rsid w:val="00556471"/>
    <w:rsid w:val="00560A73"/>
    <w:rsid w:val="00560D26"/>
    <w:rsid w:val="00561582"/>
    <w:rsid w:val="00563487"/>
    <w:rsid w:val="005635E1"/>
    <w:rsid w:val="00567D82"/>
    <w:rsid w:val="00570F1F"/>
    <w:rsid w:val="005722FF"/>
    <w:rsid w:val="005724AF"/>
    <w:rsid w:val="005726A6"/>
    <w:rsid w:val="00572C7D"/>
    <w:rsid w:val="00574722"/>
    <w:rsid w:val="00576752"/>
    <w:rsid w:val="005768FE"/>
    <w:rsid w:val="005806E2"/>
    <w:rsid w:val="00580D66"/>
    <w:rsid w:val="00581642"/>
    <w:rsid w:val="00583831"/>
    <w:rsid w:val="0058445D"/>
    <w:rsid w:val="00584F8A"/>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97BF7"/>
    <w:rsid w:val="005A01F5"/>
    <w:rsid w:val="005A0D71"/>
    <w:rsid w:val="005A15EA"/>
    <w:rsid w:val="005A1AC1"/>
    <w:rsid w:val="005A1CBD"/>
    <w:rsid w:val="005A41B1"/>
    <w:rsid w:val="005A5BD0"/>
    <w:rsid w:val="005A5DAA"/>
    <w:rsid w:val="005A6489"/>
    <w:rsid w:val="005B1303"/>
    <w:rsid w:val="005B1696"/>
    <w:rsid w:val="005B20E8"/>
    <w:rsid w:val="005B4374"/>
    <w:rsid w:val="005B56A4"/>
    <w:rsid w:val="005B57B2"/>
    <w:rsid w:val="005B688B"/>
    <w:rsid w:val="005C06E9"/>
    <w:rsid w:val="005C3157"/>
    <w:rsid w:val="005C356C"/>
    <w:rsid w:val="005C6644"/>
    <w:rsid w:val="005C721D"/>
    <w:rsid w:val="005D0337"/>
    <w:rsid w:val="005D0611"/>
    <w:rsid w:val="005D28A7"/>
    <w:rsid w:val="005D2CD0"/>
    <w:rsid w:val="005D2F31"/>
    <w:rsid w:val="005D4AC6"/>
    <w:rsid w:val="005D4BF6"/>
    <w:rsid w:val="005D5851"/>
    <w:rsid w:val="005D5AD1"/>
    <w:rsid w:val="005D5BA1"/>
    <w:rsid w:val="005D5E47"/>
    <w:rsid w:val="005D6473"/>
    <w:rsid w:val="005E0052"/>
    <w:rsid w:val="005E1BC4"/>
    <w:rsid w:val="005E232D"/>
    <w:rsid w:val="005E25B8"/>
    <w:rsid w:val="005E3531"/>
    <w:rsid w:val="005E41E1"/>
    <w:rsid w:val="005E6FC7"/>
    <w:rsid w:val="005E76E4"/>
    <w:rsid w:val="005E7EFC"/>
    <w:rsid w:val="005F029B"/>
    <w:rsid w:val="005F0967"/>
    <w:rsid w:val="005F2B85"/>
    <w:rsid w:val="005F51F3"/>
    <w:rsid w:val="005F552E"/>
    <w:rsid w:val="005F6F06"/>
    <w:rsid w:val="005F70AB"/>
    <w:rsid w:val="005F79A9"/>
    <w:rsid w:val="005F7E12"/>
    <w:rsid w:val="00600724"/>
    <w:rsid w:val="0060097C"/>
    <w:rsid w:val="00600DAE"/>
    <w:rsid w:val="00600DD6"/>
    <w:rsid w:val="00600F57"/>
    <w:rsid w:val="00601337"/>
    <w:rsid w:val="00601A67"/>
    <w:rsid w:val="00602705"/>
    <w:rsid w:val="006032C0"/>
    <w:rsid w:val="00603A78"/>
    <w:rsid w:val="00604122"/>
    <w:rsid w:val="006058DA"/>
    <w:rsid w:val="00606104"/>
    <w:rsid w:val="00606CCD"/>
    <w:rsid w:val="00606D6A"/>
    <w:rsid w:val="006112EF"/>
    <w:rsid w:val="00611FCD"/>
    <w:rsid w:val="0061259B"/>
    <w:rsid w:val="00614A7D"/>
    <w:rsid w:val="006154F4"/>
    <w:rsid w:val="00615773"/>
    <w:rsid w:val="0061614B"/>
    <w:rsid w:val="00616338"/>
    <w:rsid w:val="00616A16"/>
    <w:rsid w:val="0061774C"/>
    <w:rsid w:val="00620AFB"/>
    <w:rsid w:val="00620D93"/>
    <w:rsid w:val="00621020"/>
    <w:rsid w:val="00622539"/>
    <w:rsid w:val="006227C7"/>
    <w:rsid w:val="0062393F"/>
    <w:rsid w:val="00623C69"/>
    <w:rsid w:val="006245BD"/>
    <w:rsid w:val="006263E4"/>
    <w:rsid w:val="00626D8F"/>
    <w:rsid w:val="00627354"/>
    <w:rsid w:val="00627F05"/>
    <w:rsid w:val="0063029C"/>
    <w:rsid w:val="00630924"/>
    <w:rsid w:val="00630C35"/>
    <w:rsid w:val="00631939"/>
    <w:rsid w:val="00632803"/>
    <w:rsid w:val="00633DF4"/>
    <w:rsid w:val="00633E66"/>
    <w:rsid w:val="00634BC8"/>
    <w:rsid w:val="00635117"/>
    <w:rsid w:val="006354C0"/>
    <w:rsid w:val="006356AB"/>
    <w:rsid w:val="0063696C"/>
    <w:rsid w:val="00637FF8"/>
    <w:rsid w:val="00641237"/>
    <w:rsid w:val="00641929"/>
    <w:rsid w:val="00642708"/>
    <w:rsid w:val="00642C38"/>
    <w:rsid w:val="00643C20"/>
    <w:rsid w:val="00644231"/>
    <w:rsid w:val="006446F4"/>
    <w:rsid w:val="00644A40"/>
    <w:rsid w:val="00644C1E"/>
    <w:rsid w:val="00644D7A"/>
    <w:rsid w:val="00645164"/>
    <w:rsid w:val="006468E6"/>
    <w:rsid w:val="00646D6C"/>
    <w:rsid w:val="006476E5"/>
    <w:rsid w:val="006502BE"/>
    <w:rsid w:val="00651EED"/>
    <w:rsid w:val="00652205"/>
    <w:rsid w:val="006534DB"/>
    <w:rsid w:val="00655191"/>
    <w:rsid w:val="00655D3D"/>
    <w:rsid w:val="0066047D"/>
    <w:rsid w:val="00660484"/>
    <w:rsid w:val="00661C77"/>
    <w:rsid w:val="006623B3"/>
    <w:rsid w:val="00662D31"/>
    <w:rsid w:val="00663E0E"/>
    <w:rsid w:val="00664488"/>
    <w:rsid w:val="00670799"/>
    <w:rsid w:val="006720CC"/>
    <w:rsid w:val="0067409D"/>
    <w:rsid w:val="006772DE"/>
    <w:rsid w:val="00680E86"/>
    <w:rsid w:val="006814B5"/>
    <w:rsid w:val="0068167F"/>
    <w:rsid w:val="006832A8"/>
    <w:rsid w:val="00683B80"/>
    <w:rsid w:val="00683F25"/>
    <w:rsid w:val="006853BE"/>
    <w:rsid w:val="00685F43"/>
    <w:rsid w:val="006866DA"/>
    <w:rsid w:val="00687178"/>
    <w:rsid w:val="0069252F"/>
    <w:rsid w:val="0069259D"/>
    <w:rsid w:val="00693CDA"/>
    <w:rsid w:val="00694073"/>
    <w:rsid w:val="006953A9"/>
    <w:rsid w:val="00696AED"/>
    <w:rsid w:val="00697ADD"/>
    <w:rsid w:val="006A0173"/>
    <w:rsid w:val="006A1C99"/>
    <w:rsid w:val="006A2FDD"/>
    <w:rsid w:val="006A31DF"/>
    <w:rsid w:val="006A33D4"/>
    <w:rsid w:val="006A7628"/>
    <w:rsid w:val="006B047F"/>
    <w:rsid w:val="006B0C31"/>
    <w:rsid w:val="006B12DA"/>
    <w:rsid w:val="006B1A0C"/>
    <w:rsid w:val="006B229E"/>
    <w:rsid w:val="006B23B0"/>
    <w:rsid w:val="006B2EB2"/>
    <w:rsid w:val="006B3EA9"/>
    <w:rsid w:val="006B651E"/>
    <w:rsid w:val="006B6B82"/>
    <w:rsid w:val="006B728B"/>
    <w:rsid w:val="006B7556"/>
    <w:rsid w:val="006B76E4"/>
    <w:rsid w:val="006C02D2"/>
    <w:rsid w:val="006C3589"/>
    <w:rsid w:val="006C3B77"/>
    <w:rsid w:val="006C3E0C"/>
    <w:rsid w:val="006C47CE"/>
    <w:rsid w:val="006C558B"/>
    <w:rsid w:val="006C6602"/>
    <w:rsid w:val="006C77DD"/>
    <w:rsid w:val="006D0A13"/>
    <w:rsid w:val="006D1EC2"/>
    <w:rsid w:val="006D467E"/>
    <w:rsid w:val="006D5AA1"/>
    <w:rsid w:val="006D5E30"/>
    <w:rsid w:val="006D651A"/>
    <w:rsid w:val="006E0487"/>
    <w:rsid w:val="006E0653"/>
    <w:rsid w:val="006E068D"/>
    <w:rsid w:val="006E31C3"/>
    <w:rsid w:val="006E33F9"/>
    <w:rsid w:val="006E3A9B"/>
    <w:rsid w:val="006E475D"/>
    <w:rsid w:val="006E4A33"/>
    <w:rsid w:val="006E50B8"/>
    <w:rsid w:val="006F065C"/>
    <w:rsid w:val="006F0BC7"/>
    <w:rsid w:val="006F24DD"/>
    <w:rsid w:val="006F252B"/>
    <w:rsid w:val="006F2A79"/>
    <w:rsid w:val="006F2EAA"/>
    <w:rsid w:val="006F32A8"/>
    <w:rsid w:val="006F4DCD"/>
    <w:rsid w:val="006F4F34"/>
    <w:rsid w:val="006F5FDD"/>
    <w:rsid w:val="006F661D"/>
    <w:rsid w:val="006F6D39"/>
    <w:rsid w:val="006F711C"/>
    <w:rsid w:val="0070089F"/>
    <w:rsid w:val="007022D6"/>
    <w:rsid w:val="007036A0"/>
    <w:rsid w:val="00704157"/>
    <w:rsid w:val="007052A8"/>
    <w:rsid w:val="00706090"/>
    <w:rsid w:val="00706487"/>
    <w:rsid w:val="0070796B"/>
    <w:rsid w:val="0071033E"/>
    <w:rsid w:val="007111D9"/>
    <w:rsid w:val="00711365"/>
    <w:rsid w:val="00711956"/>
    <w:rsid w:val="00713289"/>
    <w:rsid w:val="007134AE"/>
    <w:rsid w:val="007145ED"/>
    <w:rsid w:val="007149D7"/>
    <w:rsid w:val="007150CA"/>
    <w:rsid w:val="00716192"/>
    <w:rsid w:val="007166FE"/>
    <w:rsid w:val="00717F2F"/>
    <w:rsid w:val="00720634"/>
    <w:rsid w:val="00721BDB"/>
    <w:rsid w:val="00722B61"/>
    <w:rsid w:val="00723644"/>
    <w:rsid w:val="00723B76"/>
    <w:rsid w:val="0072415C"/>
    <w:rsid w:val="00724351"/>
    <w:rsid w:val="00724BDC"/>
    <w:rsid w:val="00725856"/>
    <w:rsid w:val="00726483"/>
    <w:rsid w:val="00726C16"/>
    <w:rsid w:val="007270D0"/>
    <w:rsid w:val="00730540"/>
    <w:rsid w:val="00730BEE"/>
    <w:rsid w:val="00731118"/>
    <w:rsid w:val="00732B63"/>
    <w:rsid w:val="00732D0E"/>
    <w:rsid w:val="0073324B"/>
    <w:rsid w:val="007339C2"/>
    <w:rsid w:val="00733D4F"/>
    <w:rsid w:val="0073551F"/>
    <w:rsid w:val="007360A1"/>
    <w:rsid w:val="0073759D"/>
    <w:rsid w:val="00740C3A"/>
    <w:rsid w:val="00741481"/>
    <w:rsid w:val="0074273E"/>
    <w:rsid w:val="00742C4C"/>
    <w:rsid w:val="00743154"/>
    <w:rsid w:val="007433B0"/>
    <w:rsid w:val="00743693"/>
    <w:rsid w:val="00743E12"/>
    <w:rsid w:val="0074573E"/>
    <w:rsid w:val="007458E5"/>
    <w:rsid w:val="00746ECC"/>
    <w:rsid w:val="0075034F"/>
    <w:rsid w:val="0075052C"/>
    <w:rsid w:val="007511EA"/>
    <w:rsid w:val="0075331D"/>
    <w:rsid w:val="00755A87"/>
    <w:rsid w:val="007562EB"/>
    <w:rsid w:val="00756C43"/>
    <w:rsid w:val="007576A3"/>
    <w:rsid w:val="00757C19"/>
    <w:rsid w:val="00760B73"/>
    <w:rsid w:val="0076124F"/>
    <w:rsid w:val="00761438"/>
    <w:rsid w:val="00762139"/>
    <w:rsid w:val="007626A3"/>
    <w:rsid w:val="007633BC"/>
    <w:rsid w:val="007644C8"/>
    <w:rsid w:val="00764B68"/>
    <w:rsid w:val="007660D2"/>
    <w:rsid w:val="00766477"/>
    <w:rsid w:val="00771F24"/>
    <w:rsid w:val="0077268F"/>
    <w:rsid w:val="00772878"/>
    <w:rsid w:val="007737D3"/>
    <w:rsid w:val="00774734"/>
    <w:rsid w:val="0077521F"/>
    <w:rsid w:val="00776B6D"/>
    <w:rsid w:val="00777A37"/>
    <w:rsid w:val="00777BE5"/>
    <w:rsid w:val="00777FD5"/>
    <w:rsid w:val="00781BA0"/>
    <w:rsid w:val="00781E5D"/>
    <w:rsid w:val="00783D17"/>
    <w:rsid w:val="007852B4"/>
    <w:rsid w:val="007865C2"/>
    <w:rsid w:val="00786798"/>
    <w:rsid w:val="00786BD6"/>
    <w:rsid w:val="00787592"/>
    <w:rsid w:val="00791BDC"/>
    <w:rsid w:val="00792A54"/>
    <w:rsid w:val="00792CDB"/>
    <w:rsid w:val="00794C28"/>
    <w:rsid w:val="007950A9"/>
    <w:rsid w:val="00796937"/>
    <w:rsid w:val="00797684"/>
    <w:rsid w:val="00797A38"/>
    <w:rsid w:val="007A2398"/>
    <w:rsid w:val="007A33E0"/>
    <w:rsid w:val="007A41AF"/>
    <w:rsid w:val="007A6F0D"/>
    <w:rsid w:val="007A775A"/>
    <w:rsid w:val="007B02D3"/>
    <w:rsid w:val="007B04FA"/>
    <w:rsid w:val="007B05F8"/>
    <w:rsid w:val="007B25A4"/>
    <w:rsid w:val="007B5806"/>
    <w:rsid w:val="007B5A95"/>
    <w:rsid w:val="007B5ABD"/>
    <w:rsid w:val="007B5D27"/>
    <w:rsid w:val="007B5E68"/>
    <w:rsid w:val="007B691A"/>
    <w:rsid w:val="007C0CC4"/>
    <w:rsid w:val="007C2F19"/>
    <w:rsid w:val="007C2F38"/>
    <w:rsid w:val="007C3642"/>
    <w:rsid w:val="007C4070"/>
    <w:rsid w:val="007C69DE"/>
    <w:rsid w:val="007C705E"/>
    <w:rsid w:val="007C715D"/>
    <w:rsid w:val="007C7BAC"/>
    <w:rsid w:val="007D0E2B"/>
    <w:rsid w:val="007D1446"/>
    <w:rsid w:val="007D1AD1"/>
    <w:rsid w:val="007D53ED"/>
    <w:rsid w:val="007D55DB"/>
    <w:rsid w:val="007D6C0C"/>
    <w:rsid w:val="007D75D9"/>
    <w:rsid w:val="007D76F2"/>
    <w:rsid w:val="007D7D03"/>
    <w:rsid w:val="007E089D"/>
    <w:rsid w:val="007E2F64"/>
    <w:rsid w:val="007E5D71"/>
    <w:rsid w:val="007E5F83"/>
    <w:rsid w:val="007E7020"/>
    <w:rsid w:val="007E767B"/>
    <w:rsid w:val="007E7F43"/>
    <w:rsid w:val="007F38C5"/>
    <w:rsid w:val="007F3D06"/>
    <w:rsid w:val="007F5229"/>
    <w:rsid w:val="007F5938"/>
    <w:rsid w:val="007F6C88"/>
    <w:rsid w:val="007F7A54"/>
    <w:rsid w:val="007F7B52"/>
    <w:rsid w:val="00800024"/>
    <w:rsid w:val="0080175B"/>
    <w:rsid w:val="00802EDE"/>
    <w:rsid w:val="00803ED1"/>
    <w:rsid w:val="008054DC"/>
    <w:rsid w:val="0081032C"/>
    <w:rsid w:val="00811EC7"/>
    <w:rsid w:val="008123CF"/>
    <w:rsid w:val="008126A0"/>
    <w:rsid w:val="00813580"/>
    <w:rsid w:val="00813ABA"/>
    <w:rsid w:val="00814A22"/>
    <w:rsid w:val="008151B8"/>
    <w:rsid w:val="00815528"/>
    <w:rsid w:val="00815FE4"/>
    <w:rsid w:val="00817980"/>
    <w:rsid w:val="0082275E"/>
    <w:rsid w:val="00823E1B"/>
    <w:rsid w:val="008245D8"/>
    <w:rsid w:val="008248DC"/>
    <w:rsid w:val="00824B28"/>
    <w:rsid w:val="00825482"/>
    <w:rsid w:val="008256A9"/>
    <w:rsid w:val="0082637F"/>
    <w:rsid w:val="00826C44"/>
    <w:rsid w:val="0083043F"/>
    <w:rsid w:val="00830576"/>
    <w:rsid w:val="0083069F"/>
    <w:rsid w:val="00830732"/>
    <w:rsid w:val="00831533"/>
    <w:rsid w:val="008318D0"/>
    <w:rsid w:val="00832C12"/>
    <w:rsid w:val="008332E4"/>
    <w:rsid w:val="00833628"/>
    <w:rsid w:val="00834E35"/>
    <w:rsid w:val="0083644E"/>
    <w:rsid w:val="00840332"/>
    <w:rsid w:val="00840449"/>
    <w:rsid w:val="00841010"/>
    <w:rsid w:val="0084354B"/>
    <w:rsid w:val="0084374D"/>
    <w:rsid w:val="00843F23"/>
    <w:rsid w:val="00843FFD"/>
    <w:rsid w:val="00844E2E"/>
    <w:rsid w:val="00846C15"/>
    <w:rsid w:val="00846D0E"/>
    <w:rsid w:val="008476C6"/>
    <w:rsid w:val="008503E9"/>
    <w:rsid w:val="00850DD6"/>
    <w:rsid w:val="0085274F"/>
    <w:rsid w:val="0085350E"/>
    <w:rsid w:val="00853AAE"/>
    <w:rsid w:val="008540FD"/>
    <w:rsid w:val="00855608"/>
    <w:rsid w:val="008563C2"/>
    <w:rsid w:val="008578B7"/>
    <w:rsid w:val="00862DA5"/>
    <w:rsid w:val="00863843"/>
    <w:rsid w:val="00864158"/>
    <w:rsid w:val="00864872"/>
    <w:rsid w:val="00864962"/>
    <w:rsid w:val="00864F8E"/>
    <w:rsid w:val="00865040"/>
    <w:rsid w:val="008654DF"/>
    <w:rsid w:val="00865E0A"/>
    <w:rsid w:val="00867E62"/>
    <w:rsid w:val="00871037"/>
    <w:rsid w:val="0087195F"/>
    <w:rsid w:val="00871CCE"/>
    <w:rsid w:val="00871EDF"/>
    <w:rsid w:val="00873594"/>
    <w:rsid w:val="00873DE4"/>
    <w:rsid w:val="00875F5F"/>
    <w:rsid w:val="008766EC"/>
    <w:rsid w:val="00880EA6"/>
    <w:rsid w:val="008829A4"/>
    <w:rsid w:val="00882B58"/>
    <w:rsid w:val="0088338E"/>
    <w:rsid w:val="008834D4"/>
    <w:rsid w:val="00883821"/>
    <w:rsid w:val="00885174"/>
    <w:rsid w:val="00890062"/>
    <w:rsid w:val="00892CD1"/>
    <w:rsid w:val="00893C71"/>
    <w:rsid w:val="008940C1"/>
    <w:rsid w:val="0089453D"/>
    <w:rsid w:val="0089455E"/>
    <w:rsid w:val="00894C91"/>
    <w:rsid w:val="00895592"/>
    <w:rsid w:val="00895FF4"/>
    <w:rsid w:val="0089738D"/>
    <w:rsid w:val="008979B3"/>
    <w:rsid w:val="00897FD5"/>
    <w:rsid w:val="008A09C6"/>
    <w:rsid w:val="008A2558"/>
    <w:rsid w:val="008A2C4E"/>
    <w:rsid w:val="008A434A"/>
    <w:rsid w:val="008A4503"/>
    <w:rsid w:val="008A4B92"/>
    <w:rsid w:val="008A4FC6"/>
    <w:rsid w:val="008A55AB"/>
    <w:rsid w:val="008B0917"/>
    <w:rsid w:val="008B234C"/>
    <w:rsid w:val="008B32E1"/>
    <w:rsid w:val="008B3CB4"/>
    <w:rsid w:val="008B46F2"/>
    <w:rsid w:val="008B6C53"/>
    <w:rsid w:val="008B6D18"/>
    <w:rsid w:val="008B6FAF"/>
    <w:rsid w:val="008B7B59"/>
    <w:rsid w:val="008C0DCB"/>
    <w:rsid w:val="008C13DE"/>
    <w:rsid w:val="008C1AB9"/>
    <w:rsid w:val="008C22F3"/>
    <w:rsid w:val="008C454A"/>
    <w:rsid w:val="008C4E38"/>
    <w:rsid w:val="008C58C0"/>
    <w:rsid w:val="008C61FA"/>
    <w:rsid w:val="008C77BE"/>
    <w:rsid w:val="008D096D"/>
    <w:rsid w:val="008D15E8"/>
    <w:rsid w:val="008D2185"/>
    <w:rsid w:val="008D242B"/>
    <w:rsid w:val="008D2B06"/>
    <w:rsid w:val="008D493A"/>
    <w:rsid w:val="008D4ADB"/>
    <w:rsid w:val="008D528E"/>
    <w:rsid w:val="008D6865"/>
    <w:rsid w:val="008D6910"/>
    <w:rsid w:val="008D6A98"/>
    <w:rsid w:val="008D761D"/>
    <w:rsid w:val="008E0BF6"/>
    <w:rsid w:val="008E1C86"/>
    <w:rsid w:val="008E319D"/>
    <w:rsid w:val="008E550C"/>
    <w:rsid w:val="008E5E49"/>
    <w:rsid w:val="008E7348"/>
    <w:rsid w:val="008F0657"/>
    <w:rsid w:val="008F0B55"/>
    <w:rsid w:val="008F0C5C"/>
    <w:rsid w:val="008F29EA"/>
    <w:rsid w:val="008F33C7"/>
    <w:rsid w:val="008F3A57"/>
    <w:rsid w:val="008F3BE3"/>
    <w:rsid w:val="008F4302"/>
    <w:rsid w:val="008F4D54"/>
    <w:rsid w:val="008F6051"/>
    <w:rsid w:val="008F785B"/>
    <w:rsid w:val="008F7D62"/>
    <w:rsid w:val="00901276"/>
    <w:rsid w:val="009017EA"/>
    <w:rsid w:val="00902FCE"/>
    <w:rsid w:val="009051F5"/>
    <w:rsid w:val="0090523B"/>
    <w:rsid w:val="00906066"/>
    <w:rsid w:val="0090609A"/>
    <w:rsid w:val="0090724D"/>
    <w:rsid w:val="0091052F"/>
    <w:rsid w:val="00910BBC"/>
    <w:rsid w:val="00911E1A"/>
    <w:rsid w:val="009139BF"/>
    <w:rsid w:val="00914156"/>
    <w:rsid w:val="00916383"/>
    <w:rsid w:val="0091654B"/>
    <w:rsid w:val="009166AC"/>
    <w:rsid w:val="0091725A"/>
    <w:rsid w:val="00922EF9"/>
    <w:rsid w:val="0092377E"/>
    <w:rsid w:val="00924770"/>
    <w:rsid w:val="009248D5"/>
    <w:rsid w:val="00924ACC"/>
    <w:rsid w:val="00925E48"/>
    <w:rsid w:val="009267F3"/>
    <w:rsid w:val="00930107"/>
    <w:rsid w:val="0093015F"/>
    <w:rsid w:val="009312C1"/>
    <w:rsid w:val="009337B1"/>
    <w:rsid w:val="00933F2C"/>
    <w:rsid w:val="00934044"/>
    <w:rsid w:val="0093610B"/>
    <w:rsid w:val="00936F1D"/>
    <w:rsid w:val="009377B0"/>
    <w:rsid w:val="00937B84"/>
    <w:rsid w:val="009402B3"/>
    <w:rsid w:val="00941CB1"/>
    <w:rsid w:val="009424F0"/>
    <w:rsid w:val="00942953"/>
    <w:rsid w:val="00942E07"/>
    <w:rsid w:val="009437F6"/>
    <w:rsid w:val="009452D8"/>
    <w:rsid w:val="00945A3C"/>
    <w:rsid w:val="00946123"/>
    <w:rsid w:val="009473B5"/>
    <w:rsid w:val="00951A20"/>
    <w:rsid w:val="00952D04"/>
    <w:rsid w:val="00952D77"/>
    <w:rsid w:val="00953218"/>
    <w:rsid w:val="00955DF1"/>
    <w:rsid w:val="00956D2E"/>
    <w:rsid w:val="009572CF"/>
    <w:rsid w:val="00957E18"/>
    <w:rsid w:val="00963344"/>
    <w:rsid w:val="00965706"/>
    <w:rsid w:val="00966AA9"/>
    <w:rsid w:val="00967599"/>
    <w:rsid w:val="00970641"/>
    <w:rsid w:val="009724DB"/>
    <w:rsid w:val="009729EF"/>
    <w:rsid w:val="00972F50"/>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4D"/>
    <w:rsid w:val="009902A4"/>
    <w:rsid w:val="0099092A"/>
    <w:rsid w:val="00993B5F"/>
    <w:rsid w:val="0099419F"/>
    <w:rsid w:val="00994B39"/>
    <w:rsid w:val="0099518F"/>
    <w:rsid w:val="00996290"/>
    <w:rsid w:val="00996C6C"/>
    <w:rsid w:val="0099719B"/>
    <w:rsid w:val="0099768C"/>
    <w:rsid w:val="00997715"/>
    <w:rsid w:val="009A19AA"/>
    <w:rsid w:val="009A2027"/>
    <w:rsid w:val="009A41C4"/>
    <w:rsid w:val="009A6199"/>
    <w:rsid w:val="009A6AFB"/>
    <w:rsid w:val="009A6C3A"/>
    <w:rsid w:val="009B0893"/>
    <w:rsid w:val="009B0BEF"/>
    <w:rsid w:val="009B373D"/>
    <w:rsid w:val="009B3BD4"/>
    <w:rsid w:val="009B576B"/>
    <w:rsid w:val="009B7000"/>
    <w:rsid w:val="009B7519"/>
    <w:rsid w:val="009B763C"/>
    <w:rsid w:val="009B7802"/>
    <w:rsid w:val="009B78CA"/>
    <w:rsid w:val="009B7969"/>
    <w:rsid w:val="009C135D"/>
    <w:rsid w:val="009C1EDC"/>
    <w:rsid w:val="009C4000"/>
    <w:rsid w:val="009C5E6C"/>
    <w:rsid w:val="009C60D6"/>
    <w:rsid w:val="009C68D1"/>
    <w:rsid w:val="009C6DF1"/>
    <w:rsid w:val="009C7E8C"/>
    <w:rsid w:val="009D0DE5"/>
    <w:rsid w:val="009D240B"/>
    <w:rsid w:val="009D2DE5"/>
    <w:rsid w:val="009D2E7D"/>
    <w:rsid w:val="009D414E"/>
    <w:rsid w:val="009D4AAA"/>
    <w:rsid w:val="009D7980"/>
    <w:rsid w:val="009E436A"/>
    <w:rsid w:val="009F0192"/>
    <w:rsid w:val="009F0C18"/>
    <w:rsid w:val="009F10E9"/>
    <w:rsid w:val="009F2016"/>
    <w:rsid w:val="009F2C37"/>
    <w:rsid w:val="009F53CF"/>
    <w:rsid w:val="009F5703"/>
    <w:rsid w:val="00A03937"/>
    <w:rsid w:val="00A03BE1"/>
    <w:rsid w:val="00A0401E"/>
    <w:rsid w:val="00A04A49"/>
    <w:rsid w:val="00A05924"/>
    <w:rsid w:val="00A0629A"/>
    <w:rsid w:val="00A10095"/>
    <w:rsid w:val="00A119A7"/>
    <w:rsid w:val="00A119FB"/>
    <w:rsid w:val="00A124E5"/>
    <w:rsid w:val="00A144A7"/>
    <w:rsid w:val="00A1720D"/>
    <w:rsid w:val="00A17BED"/>
    <w:rsid w:val="00A23B97"/>
    <w:rsid w:val="00A24AD3"/>
    <w:rsid w:val="00A24BCB"/>
    <w:rsid w:val="00A24CAB"/>
    <w:rsid w:val="00A2629D"/>
    <w:rsid w:val="00A26621"/>
    <w:rsid w:val="00A269FE"/>
    <w:rsid w:val="00A2768E"/>
    <w:rsid w:val="00A30B48"/>
    <w:rsid w:val="00A32AA4"/>
    <w:rsid w:val="00A335AF"/>
    <w:rsid w:val="00A3598A"/>
    <w:rsid w:val="00A37352"/>
    <w:rsid w:val="00A37F9F"/>
    <w:rsid w:val="00A40DA0"/>
    <w:rsid w:val="00A41275"/>
    <w:rsid w:val="00A43C72"/>
    <w:rsid w:val="00A44594"/>
    <w:rsid w:val="00A447ED"/>
    <w:rsid w:val="00A44DFE"/>
    <w:rsid w:val="00A45943"/>
    <w:rsid w:val="00A500BE"/>
    <w:rsid w:val="00A501B7"/>
    <w:rsid w:val="00A51C54"/>
    <w:rsid w:val="00A52F2C"/>
    <w:rsid w:val="00A534A9"/>
    <w:rsid w:val="00A54D33"/>
    <w:rsid w:val="00A55A22"/>
    <w:rsid w:val="00A563D2"/>
    <w:rsid w:val="00A57DF1"/>
    <w:rsid w:val="00A608AE"/>
    <w:rsid w:val="00A60FD0"/>
    <w:rsid w:val="00A63712"/>
    <w:rsid w:val="00A64A58"/>
    <w:rsid w:val="00A64D5D"/>
    <w:rsid w:val="00A66264"/>
    <w:rsid w:val="00A676EF"/>
    <w:rsid w:val="00A70087"/>
    <w:rsid w:val="00A70488"/>
    <w:rsid w:val="00A70D2B"/>
    <w:rsid w:val="00A72E25"/>
    <w:rsid w:val="00A73332"/>
    <w:rsid w:val="00A73AF2"/>
    <w:rsid w:val="00A73DB0"/>
    <w:rsid w:val="00A75D02"/>
    <w:rsid w:val="00A7690B"/>
    <w:rsid w:val="00A76A9C"/>
    <w:rsid w:val="00A76C88"/>
    <w:rsid w:val="00A77CEC"/>
    <w:rsid w:val="00A812CB"/>
    <w:rsid w:val="00A82614"/>
    <w:rsid w:val="00A82752"/>
    <w:rsid w:val="00A82944"/>
    <w:rsid w:val="00A83F11"/>
    <w:rsid w:val="00A8441D"/>
    <w:rsid w:val="00A846B8"/>
    <w:rsid w:val="00A84722"/>
    <w:rsid w:val="00A84C9A"/>
    <w:rsid w:val="00A85700"/>
    <w:rsid w:val="00A8584E"/>
    <w:rsid w:val="00A85910"/>
    <w:rsid w:val="00A860C6"/>
    <w:rsid w:val="00A86B89"/>
    <w:rsid w:val="00A86F23"/>
    <w:rsid w:val="00A87BDD"/>
    <w:rsid w:val="00A9047A"/>
    <w:rsid w:val="00A90710"/>
    <w:rsid w:val="00A90942"/>
    <w:rsid w:val="00A90AE9"/>
    <w:rsid w:val="00A9133A"/>
    <w:rsid w:val="00A923F6"/>
    <w:rsid w:val="00A92FFF"/>
    <w:rsid w:val="00A942F6"/>
    <w:rsid w:val="00A945B2"/>
    <w:rsid w:val="00A94854"/>
    <w:rsid w:val="00A96EE4"/>
    <w:rsid w:val="00A96FBD"/>
    <w:rsid w:val="00A978FD"/>
    <w:rsid w:val="00AA06B1"/>
    <w:rsid w:val="00AA0B75"/>
    <w:rsid w:val="00AA0C0B"/>
    <w:rsid w:val="00AA3734"/>
    <w:rsid w:val="00AA3894"/>
    <w:rsid w:val="00AA5954"/>
    <w:rsid w:val="00AA6CE0"/>
    <w:rsid w:val="00AB251C"/>
    <w:rsid w:val="00AB5832"/>
    <w:rsid w:val="00AB5DA9"/>
    <w:rsid w:val="00AC0C6B"/>
    <w:rsid w:val="00AC1167"/>
    <w:rsid w:val="00AC1992"/>
    <w:rsid w:val="00AC30B4"/>
    <w:rsid w:val="00AC359E"/>
    <w:rsid w:val="00AC4AC0"/>
    <w:rsid w:val="00AC5896"/>
    <w:rsid w:val="00AC589E"/>
    <w:rsid w:val="00AC6467"/>
    <w:rsid w:val="00AC71C1"/>
    <w:rsid w:val="00AD001F"/>
    <w:rsid w:val="00AD065D"/>
    <w:rsid w:val="00AD4EF0"/>
    <w:rsid w:val="00AD573E"/>
    <w:rsid w:val="00AD5876"/>
    <w:rsid w:val="00AD5E79"/>
    <w:rsid w:val="00AD7019"/>
    <w:rsid w:val="00AD7555"/>
    <w:rsid w:val="00AD76B4"/>
    <w:rsid w:val="00AD7818"/>
    <w:rsid w:val="00AD7999"/>
    <w:rsid w:val="00AE01FA"/>
    <w:rsid w:val="00AE0F46"/>
    <w:rsid w:val="00AE1088"/>
    <w:rsid w:val="00AE1E87"/>
    <w:rsid w:val="00AE2A35"/>
    <w:rsid w:val="00AE2FCD"/>
    <w:rsid w:val="00AE4A22"/>
    <w:rsid w:val="00AE593E"/>
    <w:rsid w:val="00AE61CA"/>
    <w:rsid w:val="00AE61E0"/>
    <w:rsid w:val="00AE6311"/>
    <w:rsid w:val="00AE7DFB"/>
    <w:rsid w:val="00AE7F8A"/>
    <w:rsid w:val="00AF13EB"/>
    <w:rsid w:val="00AF1432"/>
    <w:rsid w:val="00AF1AAA"/>
    <w:rsid w:val="00AF1EF1"/>
    <w:rsid w:val="00AF1FA5"/>
    <w:rsid w:val="00AF36F7"/>
    <w:rsid w:val="00AF3B59"/>
    <w:rsid w:val="00AF553B"/>
    <w:rsid w:val="00AF5955"/>
    <w:rsid w:val="00AF6245"/>
    <w:rsid w:val="00AF78AE"/>
    <w:rsid w:val="00AF7AA6"/>
    <w:rsid w:val="00AF7E61"/>
    <w:rsid w:val="00AF7ED2"/>
    <w:rsid w:val="00B00CC3"/>
    <w:rsid w:val="00B00D06"/>
    <w:rsid w:val="00B0126F"/>
    <w:rsid w:val="00B01456"/>
    <w:rsid w:val="00B03709"/>
    <w:rsid w:val="00B0413E"/>
    <w:rsid w:val="00B048B3"/>
    <w:rsid w:val="00B0528E"/>
    <w:rsid w:val="00B052D6"/>
    <w:rsid w:val="00B0676F"/>
    <w:rsid w:val="00B069FE"/>
    <w:rsid w:val="00B07D53"/>
    <w:rsid w:val="00B10524"/>
    <w:rsid w:val="00B11B22"/>
    <w:rsid w:val="00B12A4A"/>
    <w:rsid w:val="00B13D68"/>
    <w:rsid w:val="00B145EC"/>
    <w:rsid w:val="00B16C1E"/>
    <w:rsid w:val="00B16CB8"/>
    <w:rsid w:val="00B17AEB"/>
    <w:rsid w:val="00B20CEB"/>
    <w:rsid w:val="00B21123"/>
    <w:rsid w:val="00B21CB0"/>
    <w:rsid w:val="00B2264C"/>
    <w:rsid w:val="00B23290"/>
    <w:rsid w:val="00B246E4"/>
    <w:rsid w:val="00B2627D"/>
    <w:rsid w:val="00B313B2"/>
    <w:rsid w:val="00B329CA"/>
    <w:rsid w:val="00B32EA8"/>
    <w:rsid w:val="00B350A4"/>
    <w:rsid w:val="00B365C1"/>
    <w:rsid w:val="00B368CC"/>
    <w:rsid w:val="00B36A13"/>
    <w:rsid w:val="00B37A9A"/>
    <w:rsid w:val="00B37B45"/>
    <w:rsid w:val="00B37EA5"/>
    <w:rsid w:val="00B401F9"/>
    <w:rsid w:val="00B405B5"/>
    <w:rsid w:val="00B40C81"/>
    <w:rsid w:val="00B41E53"/>
    <w:rsid w:val="00B420EC"/>
    <w:rsid w:val="00B42B0D"/>
    <w:rsid w:val="00B43CA9"/>
    <w:rsid w:val="00B43DF6"/>
    <w:rsid w:val="00B43F46"/>
    <w:rsid w:val="00B45B2D"/>
    <w:rsid w:val="00B4628E"/>
    <w:rsid w:val="00B46E1F"/>
    <w:rsid w:val="00B479B0"/>
    <w:rsid w:val="00B47CEF"/>
    <w:rsid w:val="00B500C9"/>
    <w:rsid w:val="00B5045C"/>
    <w:rsid w:val="00B50AE0"/>
    <w:rsid w:val="00B50C6F"/>
    <w:rsid w:val="00B519CA"/>
    <w:rsid w:val="00B52209"/>
    <w:rsid w:val="00B52558"/>
    <w:rsid w:val="00B52A49"/>
    <w:rsid w:val="00B53228"/>
    <w:rsid w:val="00B546BC"/>
    <w:rsid w:val="00B55247"/>
    <w:rsid w:val="00B5552C"/>
    <w:rsid w:val="00B56114"/>
    <w:rsid w:val="00B56C26"/>
    <w:rsid w:val="00B60E69"/>
    <w:rsid w:val="00B6109F"/>
    <w:rsid w:val="00B6215E"/>
    <w:rsid w:val="00B6226A"/>
    <w:rsid w:val="00B62446"/>
    <w:rsid w:val="00B62BAF"/>
    <w:rsid w:val="00B63D53"/>
    <w:rsid w:val="00B65CDB"/>
    <w:rsid w:val="00B6636D"/>
    <w:rsid w:val="00B664D8"/>
    <w:rsid w:val="00B66956"/>
    <w:rsid w:val="00B66EDA"/>
    <w:rsid w:val="00B672A4"/>
    <w:rsid w:val="00B67FB0"/>
    <w:rsid w:val="00B7034D"/>
    <w:rsid w:val="00B706A3"/>
    <w:rsid w:val="00B70EA6"/>
    <w:rsid w:val="00B710E8"/>
    <w:rsid w:val="00B71566"/>
    <w:rsid w:val="00B7156B"/>
    <w:rsid w:val="00B7175E"/>
    <w:rsid w:val="00B71E4B"/>
    <w:rsid w:val="00B7336F"/>
    <w:rsid w:val="00B73740"/>
    <w:rsid w:val="00B73778"/>
    <w:rsid w:val="00B74CA7"/>
    <w:rsid w:val="00B7650D"/>
    <w:rsid w:val="00B766AA"/>
    <w:rsid w:val="00B83762"/>
    <w:rsid w:val="00B83DFF"/>
    <w:rsid w:val="00B84100"/>
    <w:rsid w:val="00B85346"/>
    <w:rsid w:val="00B86CE0"/>
    <w:rsid w:val="00B87D7C"/>
    <w:rsid w:val="00B91413"/>
    <w:rsid w:val="00B91866"/>
    <w:rsid w:val="00B93BE6"/>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09E"/>
    <w:rsid w:val="00BC47F7"/>
    <w:rsid w:val="00BC4C1C"/>
    <w:rsid w:val="00BC56A9"/>
    <w:rsid w:val="00BC5DAF"/>
    <w:rsid w:val="00BC62BA"/>
    <w:rsid w:val="00BC6439"/>
    <w:rsid w:val="00BC67B6"/>
    <w:rsid w:val="00BC711D"/>
    <w:rsid w:val="00BD0219"/>
    <w:rsid w:val="00BD10B2"/>
    <w:rsid w:val="00BD1A8A"/>
    <w:rsid w:val="00BD4DB9"/>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637"/>
    <w:rsid w:val="00BF6F6D"/>
    <w:rsid w:val="00BF730D"/>
    <w:rsid w:val="00BF7926"/>
    <w:rsid w:val="00C008B5"/>
    <w:rsid w:val="00C009F9"/>
    <w:rsid w:val="00C0188B"/>
    <w:rsid w:val="00C018C3"/>
    <w:rsid w:val="00C01FC8"/>
    <w:rsid w:val="00C029C0"/>
    <w:rsid w:val="00C050FF"/>
    <w:rsid w:val="00C0511E"/>
    <w:rsid w:val="00C064E4"/>
    <w:rsid w:val="00C06792"/>
    <w:rsid w:val="00C069E6"/>
    <w:rsid w:val="00C115DD"/>
    <w:rsid w:val="00C1414C"/>
    <w:rsid w:val="00C17988"/>
    <w:rsid w:val="00C20C04"/>
    <w:rsid w:val="00C21485"/>
    <w:rsid w:val="00C21FD1"/>
    <w:rsid w:val="00C22FBD"/>
    <w:rsid w:val="00C23A1D"/>
    <w:rsid w:val="00C23DB6"/>
    <w:rsid w:val="00C242D0"/>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794A"/>
    <w:rsid w:val="00C41C6C"/>
    <w:rsid w:val="00C42579"/>
    <w:rsid w:val="00C437F1"/>
    <w:rsid w:val="00C43876"/>
    <w:rsid w:val="00C449AA"/>
    <w:rsid w:val="00C457C6"/>
    <w:rsid w:val="00C46122"/>
    <w:rsid w:val="00C46D5B"/>
    <w:rsid w:val="00C51367"/>
    <w:rsid w:val="00C5178A"/>
    <w:rsid w:val="00C51B18"/>
    <w:rsid w:val="00C51E48"/>
    <w:rsid w:val="00C5299D"/>
    <w:rsid w:val="00C52B6C"/>
    <w:rsid w:val="00C53920"/>
    <w:rsid w:val="00C552E0"/>
    <w:rsid w:val="00C55A5A"/>
    <w:rsid w:val="00C55B26"/>
    <w:rsid w:val="00C57017"/>
    <w:rsid w:val="00C57A43"/>
    <w:rsid w:val="00C57F3E"/>
    <w:rsid w:val="00C60900"/>
    <w:rsid w:val="00C6194C"/>
    <w:rsid w:val="00C61ABA"/>
    <w:rsid w:val="00C630D1"/>
    <w:rsid w:val="00C63433"/>
    <w:rsid w:val="00C6386D"/>
    <w:rsid w:val="00C645C0"/>
    <w:rsid w:val="00C657FE"/>
    <w:rsid w:val="00C65C87"/>
    <w:rsid w:val="00C6669B"/>
    <w:rsid w:val="00C66E2F"/>
    <w:rsid w:val="00C714B1"/>
    <w:rsid w:val="00C73EFA"/>
    <w:rsid w:val="00C75663"/>
    <w:rsid w:val="00C76EF4"/>
    <w:rsid w:val="00C772C1"/>
    <w:rsid w:val="00C806B5"/>
    <w:rsid w:val="00C82393"/>
    <w:rsid w:val="00C825C3"/>
    <w:rsid w:val="00C82F7B"/>
    <w:rsid w:val="00C849F3"/>
    <w:rsid w:val="00C84C5E"/>
    <w:rsid w:val="00C85414"/>
    <w:rsid w:val="00C8562F"/>
    <w:rsid w:val="00C85D2E"/>
    <w:rsid w:val="00C869C5"/>
    <w:rsid w:val="00C877A8"/>
    <w:rsid w:val="00C909F5"/>
    <w:rsid w:val="00C91CE2"/>
    <w:rsid w:val="00C92FAD"/>
    <w:rsid w:val="00C93D67"/>
    <w:rsid w:val="00C956FD"/>
    <w:rsid w:val="00C9686D"/>
    <w:rsid w:val="00C975BF"/>
    <w:rsid w:val="00C97A6D"/>
    <w:rsid w:val="00C97AA8"/>
    <w:rsid w:val="00C97EC6"/>
    <w:rsid w:val="00CA10C3"/>
    <w:rsid w:val="00CA2000"/>
    <w:rsid w:val="00CA4215"/>
    <w:rsid w:val="00CA471C"/>
    <w:rsid w:val="00CA4D73"/>
    <w:rsid w:val="00CA4D8C"/>
    <w:rsid w:val="00CA4E30"/>
    <w:rsid w:val="00CA5411"/>
    <w:rsid w:val="00CA550F"/>
    <w:rsid w:val="00CA7C42"/>
    <w:rsid w:val="00CB2106"/>
    <w:rsid w:val="00CB3BF5"/>
    <w:rsid w:val="00CB46E3"/>
    <w:rsid w:val="00CB4EB3"/>
    <w:rsid w:val="00CB5FB6"/>
    <w:rsid w:val="00CB6D42"/>
    <w:rsid w:val="00CC0DF4"/>
    <w:rsid w:val="00CC11C0"/>
    <w:rsid w:val="00CC12EE"/>
    <w:rsid w:val="00CC133F"/>
    <w:rsid w:val="00CC1EAD"/>
    <w:rsid w:val="00CC1F87"/>
    <w:rsid w:val="00CC3338"/>
    <w:rsid w:val="00CC52BB"/>
    <w:rsid w:val="00CC5401"/>
    <w:rsid w:val="00CC5EDA"/>
    <w:rsid w:val="00CC6885"/>
    <w:rsid w:val="00CC7B9A"/>
    <w:rsid w:val="00CD113A"/>
    <w:rsid w:val="00CD205A"/>
    <w:rsid w:val="00CD21AB"/>
    <w:rsid w:val="00CD28DF"/>
    <w:rsid w:val="00CD42C0"/>
    <w:rsid w:val="00CD46DB"/>
    <w:rsid w:val="00CD4ACC"/>
    <w:rsid w:val="00CD6583"/>
    <w:rsid w:val="00CD6AA4"/>
    <w:rsid w:val="00CD6FFE"/>
    <w:rsid w:val="00CD7281"/>
    <w:rsid w:val="00CD7CF0"/>
    <w:rsid w:val="00CE2631"/>
    <w:rsid w:val="00CE30D3"/>
    <w:rsid w:val="00CE33C6"/>
    <w:rsid w:val="00CE3EF3"/>
    <w:rsid w:val="00CE56C8"/>
    <w:rsid w:val="00CE62B9"/>
    <w:rsid w:val="00CE6E25"/>
    <w:rsid w:val="00CE77A6"/>
    <w:rsid w:val="00CE7D04"/>
    <w:rsid w:val="00CF05BF"/>
    <w:rsid w:val="00CF124C"/>
    <w:rsid w:val="00CF1468"/>
    <w:rsid w:val="00CF1B0D"/>
    <w:rsid w:val="00CF1FB7"/>
    <w:rsid w:val="00CF369D"/>
    <w:rsid w:val="00CF5441"/>
    <w:rsid w:val="00CF73B2"/>
    <w:rsid w:val="00CF7ED8"/>
    <w:rsid w:val="00D00377"/>
    <w:rsid w:val="00D015C7"/>
    <w:rsid w:val="00D01813"/>
    <w:rsid w:val="00D018E0"/>
    <w:rsid w:val="00D03ECC"/>
    <w:rsid w:val="00D04252"/>
    <w:rsid w:val="00D047E0"/>
    <w:rsid w:val="00D04BC7"/>
    <w:rsid w:val="00D0599B"/>
    <w:rsid w:val="00D059E1"/>
    <w:rsid w:val="00D070E7"/>
    <w:rsid w:val="00D10D6B"/>
    <w:rsid w:val="00D115FB"/>
    <w:rsid w:val="00D11E4E"/>
    <w:rsid w:val="00D12E50"/>
    <w:rsid w:val="00D12EB0"/>
    <w:rsid w:val="00D13663"/>
    <w:rsid w:val="00D15C1A"/>
    <w:rsid w:val="00D163F1"/>
    <w:rsid w:val="00D1653D"/>
    <w:rsid w:val="00D17C05"/>
    <w:rsid w:val="00D206FE"/>
    <w:rsid w:val="00D20CCA"/>
    <w:rsid w:val="00D20DFD"/>
    <w:rsid w:val="00D22DFB"/>
    <w:rsid w:val="00D23CED"/>
    <w:rsid w:val="00D244FA"/>
    <w:rsid w:val="00D24EFA"/>
    <w:rsid w:val="00D2625B"/>
    <w:rsid w:val="00D304B3"/>
    <w:rsid w:val="00D31DB3"/>
    <w:rsid w:val="00D32559"/>
    <w:rsid w:val="00D339E7"/>
    <w:rsid w:val="00D37F00"/>
    <w:rsid w:val="00D416B5"/>
    <w:rsid w:val="00D42870"/>
    <w:rsid w:val="00D4374E"/>
    <w:rsid w:val="00D440FD"/>
    <w:rsid w:val="00D4469C"/>
    <w:rsid w:val="00D45241"/>
    <w:rsid w:val="00D45E54"/>
    <w:rsid w:val="00D4641D"/>
    <w:rsid w:val="00D4678A"/>
    <w:rsid w:val="00D50177"/>
    <w:rsid w:val="00D505EA"/>
    <w:rsid w:val="00D50BB6"/>
    <w:rsid w:val="00D50C21"/>
    <w:rsid w:val="00D50D1B"/>
    <w:rsid w:val="00D519B2"/>
    <w:rsid w:val="00D52154"/>
    <w:rsid w:val="00D52432"/>
    <w:rsid w:val="00D52DD6"/>
    <w:rsid w:val="00D53BD4"/>
    <w:rsid w:val="00D543A8"/>
    <w:rsid w:val="00D560E1"/>
    <w:rsid w:val="00D56144"/>
    <w:rsid w:val="00D5745B"/>
    <w:rsid w:val="00D577D0"/>
    <w:rsid w:val="00D60799"/>
    <w:rsid w:val="00D6219E"/>
    <w:rsid w:val="00D6223A"/>
    <w:rsid w:val="00D62E4C"/>
    <w:rsid w:val="00D6434F"/>
    <w:rsid w:val="00D65404"/>
    <w:rsid w:val="00D65AA7"/>
    <w:rsid w:val="00D662E5"/>
    <w:rsid w:val="00D66840"/>
    <w:rsid w:val="00D66D0F"/>
    <w:rsid w:val="00D67119"/>
    <w:rsid w:val="00D70888"/>
    <w:rsid w:val="00D709DA"/>
    <w:rsid w:val="00D70D7F"/>
    <w:rsid w:val="00D70E09"/>
    <w:rsid w:val="00D72E12"/>
    <w:rsid w:val="00D7349E"/>
    <w:rsid w:val="00D74EE2"/>
    <w:rsid w:val="00D765CB"/>
    <w:rsid w:val="00D76AEF"/>
    <w:rsid w:val="00D77124"/>
    <w:rsid w:val="00D77376"/>
    <w:rsid w:val="00D82858"/>
    <w:rsid w:val="00D82F45"/>
    <w:rsid w:val="00D831A6"/>
    <w:rsid w:val="00D83DF3"/>
    <w:rsid w:val="00D8467C"/>
    <w:rsid w:val="00D84B1B"/>
    <w:rsid w:val="00D85428"/>
    <w:rsid w:val="00D856F1"/>
    <w:rsid w:val="00D877C8"/>
    <w:rsid w:val="00D87FBF"/>
    <w:rsid w:val="00D9052D"/>
    <w:rsid w:val="00D90FFF"/>
    <w:rsid w:val="00D91DCD"/>
    <w:rsid w:val="00D91F2F"/>
    <w:rsid w:val="00D92783"/>
    <w:rsid w:val="00D94426"/>
    <w:rsid w:val="00D95462"/>
    <w:rsid w:val="00D97615"/>
    <w:rsid w:val="00DA00E6"/>
    <w:rsid w:val="00DA3088"/>
    <w:rsid w:val="00DA321B"/>
    <w:rsid w:val="00DA39FB"/>
    <w:rsid w:val="00DA4139"/>
    <w:rsid w:val="00DA4390"/>
    <w:rsid w:val="00DA4680"/>
    <w:rsid w:val="00DA62B2"/>
    <w:rsid w:val="00DA6C42"/>
    <w:rsid w:val="00DA7F99"/>
    <w:rsid w:val="00DB06AA"/>
    <w:rsid w:val="00DB0E5D"/>
    <w:rsid w:val="00DB16B2"/>
    <w:rsid w:val="00DB4847"/>
    <w:rsid w:val="00DB5050"/>
    <w:rsid w:val="00DB6D5B"/>
    <w:rsid w:val="00DB741A"/>
    <w:rsid w:val="00DC0875"/>
    <w:rsid w:val="00DC0D99"/>
    <w:rsid w:val="00DC1ECD"/>
    <w:rsid w:val="00DC1FE8"/>
    <w:rsid w:val="00DC36C0"/>
    <w:rsid w:val="00DC3E65"/>
    <w:rsid w:val="00DC4437"/>
    <w:rsid w:val="00DC5415"/>
    <w:rsid w:val="00DC5584"/>
    <w:rsid w:val="00DC7419"/>
    <w:rsid w:val="00DD0CDB"/>
    <w:rsid w:val="00DD0D36"/>
    <w:rsid w:val="00DD2437"/>
    <w:rsid w:val="00DD42A4"/>
    <w:rsid w:val="00DD632D"/>
    <w:rsid w:val="00DD6403"/>
    <w:rsid w:val="00DD7BB9"/>
    <w:rsid w:val="00DD7D59"/>
    <w:rsid w:val="00DE08FC"/>
    <w:rsid w:val="00DE2B6F"/>
    <w:rsid w:val="00DE2C41"/>
    <w:rsid w:val="00DE3494"/>
    <w:rsid w:val="00DE663C"/>
    <w:rsid w:val="00DF16F2"/>
    <w:rsid w:val="00DF39E2"/>
    <w:rsid w:val="00DF4066"/>
    <w:rsid w:val="00DF4130"/>
    <w:rsid w:val="00DF530A"/>
    <w:rsid w:val="00DF5537"/>
    <w:rsid w:val="00DF639F"/>
    <w:rsid w:val="00DF7ECE"/>
    <w:rsid w:val="00E00789"/>
    <w:rsid w:val="00E01360"/>
    <w:rsid w:val="00E0183D"/>
    <w:rsid w:val="00E036D3"/>
    <w:rsid w:val="00E03899"/>
    <w:rsid w:val="00E04AB7"/>
    <w:rsid w:val="00E055C3"/>
    <w:rsid w:val="00E07283"/>
    <w:rsid w:val="00E10336"/>
    <w:rsid w:val="00E1073D"/>
    <w:rsid w:val="00E10A2E"/>
    <w:rsid w:val="00E10B36"/>
    <w:rsid w:val="00E120A2"/>
    <w:rsid w:val="00E13E72"/>
    <w:rsid w:val="00E142D2"/>
    <w:rsid w:val="00E15C99"/>
    <w:rsid w:val="00E16E16"/>
    <w:rsid w:val="00E1713E"/>
    <w:rsid w:val="00E17455"/>
    <w:rsid w:val="00E22059"/>
    <w:rsid w:val="00E222DB"/>
    <w:rsid w:val="00E226A5"/>
    <w:rsid w:val="00E230BD"/>
    <w:rsid w:val="00E23F4C"/>
    <w:rsid w:val="00E24B77"/>
    <w:rsid w:val="00E24D58"/>
    <w:rsid w:val="00E24F48"/>
    <w:rsid w:val="00E258E8"/>
    <w:rsid w:val="00E268B6"/>
    <w:rsid w:val="00E2710F"/>
    <w:rsid w:val="00E279EE"/>
    <w:rsid w:val="00E305AE"/>
    <w:rsid w:val="00E31144"/>
    <w:rsid w:val="00E31CAB"/>
    <w:rsid w:val="00E31DDF"/>
    <w:rsid w:val="00E32DCC"/>
    <w:rsid w:val="00E33591"/>
    <w:rsid w:val="00E33B34"/>
    <w:rsid w:val="00E3498D"/>
    <w:rsid w:val="00E3639D"/>
    <w:rsid w:val="00E36B7C"/>
    <w:rsid w:val="00E37D66"/>
    <w:rsid w:val="00E40BCE"/>
    <w:rsid w:val="00E43599"/>
    <w:rsid w:val="00E43EA4"/>
    <w:rsid w:val="00E45E17"/>
    <w:rsid w:val="00E45EFE"/>
    <w:rsid w:val="00E46847"/>
    <w:rsid w:val="00E51351"/>
    <w:rsid w:val="00E537A2"/>
    <w:rsid w:val="00E5381F"/>
    <w:rsid w:val="00E53B65"/>
    <w:rsid w:val="00E54181"/>
    <w:rsid w:val="00E5472D"/>
    <w:rsid w:val="00E5554B"/>
    <w:rsid w:val="00E55B4C"/>
    <w:rsid w:val="00E56407"/>
    <w:rsid w:val="00E576EF"/>
    <w:rsid w:val="00E57E3D"/>
    <w:rsid w:val="00E62258"/>
    <w:rsid w:val="00E6267F"/>
    <w:rsid w:val="00E633AF"/>
    <w:rsid w:val="00E635B7"/>
    <w:rsid w:val="00E637D0"/>
    <w:rsid w:val="00E664A9"/>
    <w:rsid w:val="00E679C3"/>
    <w:rsid w:val="00E70949"/>
    <w:rsid w:val="00E72E2A"/>
    <w:rsid w:val="00E73218"/>
    <w:rsid w:val="00E739E7"/>
    <w:rsid w:val="00E73F8C"/>
    <w:rsid w:val="00E7404F"/>
    <w:rsid w:val="00E76BDA"/>
    <w:rsid w:val="00E76DCD"/>
    <w:rsid w:val="00E77A6F"/>
    <w:rsid w:val="00E77F0F"/>
    <w:rsid w:val="00E80076"/>
    <w:rsid w:val="00E80B85"/>
    <w:rsid w:val="00E818A0"/>
    <w:rsid w:val="00E81E59"/>
    <w:rsid w:val="00E828DB"/>
    <w:rsid w:val="00E82A5B"/>
    <w:rsid w:val="00E82C86"/>
    <w:rsid w:val="00E83A7D"/>
    <w:rsid w:val="00E83F0D"/>
    <w:rsid w:val="00E8441B"/>
    <w:rsid w:val="00E849E9"/>
    <w:rsid w:val="00E84B6F"/>
    <w:rsid w:val="00E85BEA"/>
    <w:rsid w:val="00E86569"/>
    <w:rsid w:val="00E86949"/>
    <w:rsid w:val="00E86A0D"/>
    <w:rsid w:val="00E86EF5"/>
    <w:rsid w:val="00E87659"/>
    <w:rsid w:val="00E87AB6"/>
    <w:rsid w:val="00E920FC"/>
    <w:rsid w:val="00E921BE"/>
    <w:rsid w:val="00E9278B"/>
    <w:rsid w:val="00E9293D"/>
    <w:rsid w:val="00E932DA"/>
    <w:rsid w:val="00E94B8E"/>
    <w:rsid w:val="00E95FBC"/>
    <w:rsid w:val="00E960A9"/>
    <w:rsid w:val="00E96E32"/>
    <w:rsid w:val="00EA0641"/>
    <w:rsid w:val="00EA0D1C"/>
    <w:rsid w:val="00EA14FD"/>
    <w:rsid w:val="00EA158C"/>
    <w:rsid w:val="00EA1846"/>
    <w:rsid w:val="00EA2A7C"/>
    <w:rsid w:val="00EA31CF"/>
    <w:rsid w:val="00EA33A0"/>
    <w:rsid w:val="00EA435A"/>
    <w:rsid w:val="00EA4E46"/>
    <w:rsid w:val="00EA5EC1"/>
    <w:rsid w:val="00EA6312"/>
    <w:rsid w:val="00EA68A0"/>
    <w:rsid w:val="00EA78CE"/>
    <w:rsid w:val="00EB1149"/>
    <w:rsid w:val="00EB1EB2"/>
    <w:rsid w:val="00EB53A0"/>
    <w:rsid w:val="00EB647E"/>
    <w:rsid w:val="00EB68ED"/>
    <w:rsid w:val="00EB6AA0"/>
    <w:rsid w:val="00EC21F1"/>
    <w:rsid w:val="00EC2414"/>
    <w:rsid w:val="00EC2E1B"/>
    <w:rsid w:val="00EC2E97"/>
    <w:rsid w:val="00EC3677"/>
    <w:rsid w:val="00EC37E3"/>
    <w:rsid w:val="00EC3BDE"/>
    <w:rsid w:val="00EC5615"/>
    <w:rsid w:val="00EC6C18"/>
    <w:rsid w:val="00EC6E4F"/>
    <w:rsid w:val="00ED04F9"/>
    <w:rsid w:val="00ED0C85"/>
    <w:rsid w:val="00ED1E97"/>
    <w:rsid w:val="00ED1FA9"/>
    <w:rsid w:val="00ED2173"/>
    <w:rsid w:val="00ED228C"/>
    <w:rsid w:val="00ED2480"/>
    <w:rsid w:val="00ED272E"/>
    <w:rsid w:val="00ED291C"/>
    <w:rsid w:val="00ED3955"/>
    <w:rsid w:val="00ED5267"/>
    <w:rsid w:val="00ED5FD7"/>
    <w:rsid w:val="00ED6C06"/>
    <w:rsid w:val="00ED71FB"/>
    <w:rsid w:val="00EE0926"/>
    <w:rsid w:val="00EE2B0D"/>
    <w:rsid w:val="00EE3DFF"/>
    <w:rsid w:val="00EE4BAC"/>
    <w:rsid w:val="00EE5040"/>
    <w:rsid w:val="00EE57A3"/>
    <w:rsid w:val="00EE6BBB"/>
    <w:rsid w:val="00EE7AFA"/>
    <w:rsid w:val="00EF0504"/>
    <w:rsid w:val="00EF25F5"/>
    <w:rsid w:val="00EF2D5A"/>
    <w:rsid w:val="00EF2EF4"/>
    <w:rsid w:val="00EF3642"/>
    <w:rsid w:val="00EF4168"/>
    <w:rsid w:val="00EF618A"/>
    <w:rsid w:val="00EF7258"/>
    <w:rsid w:val="00EF72D9"/>
    <w:rsid w:val="00F007DF"/>
    <w:rsid w:val="00F00804"/>
    <w:rsid w:val="00F00FC4"/>
    <w:rsid w:val="00F01D19"/>
    <w:rsid w:val="00F02BAB"/>
    <w:rsid w:val="00F02EC6"/>
    <w:rsid w:val="00F03B91"/>
    <w:rsid w:val="00F0523E"/>
    <w:rsid w:val="00F0588F"/>
    <w:rsid w:val="00F05AF8"/>
    <w:rsid w:val="00F0657C"/>
    <w:rsid w:val="00F06D85"/>
    <w:rsid w:val="00F12504"/>
    <w:rsid w:val="00F1374E"/>
    <w:rsid w:val="00F13AC7"/>
    <w:rsid w:val="00F163A8"/>
    <w:rsid w:val="00F165B5"/>
    <w:rsid w:val="00F17EDB"/>
    <w:rsid w:val="00F203CD"/>
    <w:rsid w:val="00F20674"/>
    <w:rsid w:val="00F232D2"/>
    <w:rsid w:val="00F23BAC"/>
    <w:rsid w:val="00F247B0"/>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371EA"/>
    <w:rsid w:val="00F40012"/>
    <w:rsid w:val="00F429BD"/>
    <w:rsid w:val="00F44FEA"/>
    <w:rsid w:val="00F46F70"/>
    <w:rsid w:val="00F47915"/>
    <w:rsid w:val="00F50DAA"/>
    <w:rsid w:val="00F51957"/>
    <w:rsid w:val="00F52DAB"/>
    <w:rsid w:val="00F53C78"/>
    <w:rsid w:val="00F603ED"/>
    <w:rsid w:val="00F6167B"/>
    <w:rsid w:val="00F61E76"/>
    <w:rsid w:val="00F63332"/>
    <w:rsid w:val="00F64C68"/>
    <w:rsid w:val="00F65DAD"/>
    <w:rsid w:val="00F673C5"/>
    <w:rsid w:val="00F679AB"/>
    <w:rsid w:val="00F67C85"/>
    <w:rsid w:val="00F71612"/>
    <w:rsid w:val="00F724B2"/>
    <w:rsid w:val="00F72882"/>
    <w:rsid w:val="00F755F7"/>
    <w:rsid w:val="00F7577A"/>
    <w:rsid w:val="00F75D6F"/>
    <w:rsid w:val="00F7645F"/>
    <w:rsid w:val="00F813A6"/>
    <w:rsid w:val="00F81D40"/>
    <w:rsid w:val="00F81EBF"/>
    <w:rsid w:val="00F8292F"/>
    <w:rsid w:val="00F836FC"/>
    <w:rsid w:val="00F83B52"/>
    <w:rsid w:val="00F83E58"/>
    <w:rsid w:val="00F85728"/>
    <w:rsid w:val="00F857C0"/>
    <w:rsid w:val="00F86072"/>
    <w:rsid w:val="00F866E3"/>
    <w:rsid w:val="00F879E7"/>
    <w:rsid w:val="00F87FFD"/>
    <w:rsid w:val="00F903D1"/>
    <w:rsid w:val="00F918A8"/>
    <w:rsid w:val="00F93FE6"/>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C0349"/>
    <w:rsid w:val="00FC07BD"/>
    <w:rsid w:val="00FC2640"/>
    <w:rsid w:val="00FC342E"/>
    <w:rsid w:val="00FC43FD"/>
    <w:rsid w:val="00FC490A"/>
    <w:rsid w:val="00FC61DA"/>
    <w:rsid w:val="00FC639A"/>
    <w:rsid w:val="00FC63B1"/>
    <w:rsid w:val="00FC6943"/>
    <w:rsid w:val="00FC7291"/>
    <w:rsid w:val="00FC72CD"/>
    <w:rsid w:val="00FD2D76"/>
    <w:rsid w:val="00FD43B1"/>
    <w:rsid w:val="00FD5B20"/>
    <w:rsid w:val="00FD7E4E"/>
    <w:rsid w:val="00FE205A"/>
    <w:rsid w:val="00FE2438"/>
    <w:rsid w:val="00FE303C"/>
    <w:rsid w:val="00FE376A"/>
    <w:rsid w:val="00FE6B6F"/>
    <w:rsid w:val="00FF12A0"/>
    <w:rsid w:val="00FF1E3E"/>
    <w:rsid w:val="00FF3672"/>
    <w:rsid w:val="00FF5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18425"/>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unhideWhenUsed/>
    <w:qFormat/>
    <w:rsid w:val="0023569D"/>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 w:type="paragraph" w:customStyle="1" w:styleId="Doc-text2">
    <w:name w:val="Doc-text2"/>
    <w:basedOn w:val="Normal"/>
    <w:link w:val="Doc-text2Char"/>
    <w:qFormat/>
    <w:rsid w:val="00D6223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6223A"/>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rsid w:val="00D6223A"/>
    <w:pPr>
      <w:numPr>
        <w:numId w:val="14"/>
      </w:numPr>
      <w:tabs>
        <w:tab w:val="num" w:pos="1800"/>
      </w:tabs>
      <w:overflowPunct/>
      <w:autoSpaceDE/>
      <w:autoSpaceDN/>
      <w:adjustRightInd/>
      <w:spacing w:before="60" w:after="0"/>
      <w:ind w:left="1800"/>
      <w:textAlignment w:val="auto"/>
    </w:pPr>
    <w:rPr>
      <w:rFonts w:ascii="Arial" w:eastAsia="MS Mincho" w:hAnsi="Arial"/>
      <w:b/>
      <w:szCs w:val="24"/>
      <w:lang w:eastAsia="en-GB"/>
    </w:rPr>
  </w:style>
  <w:style w:type="character" w:customStyle="1" w:styleId="Heading4Char">
    <w:name w:val="Heading 4 Char"/>
    <w:basedOn w:val="DefaultParagraphFont"/>
    <w:link w:val="Heading4"/>
    <w:uiPriority w:val="9"/>
    <w:rsid w:val="0023569D"/>
    <w:rPr>
      <w:rFonts w:asciiTheme="majorHAnsi" w:eastAsiaTheme="majorEastAsia" w:hAnsiTheme="majorHAnsi" w:cstheme="majorBidi"/>
      <w:sz w:val="36"/>
      <w:szCs w:val="36"/>
      <w:lang w:val="en-GB" w:eastAsia="ko-KR"/>
    </w:rPr>
  </w:style>
  <w:style w:type="paragraph" w:styleId="BodyText">
    <w:name w:val="Body Text"/>
    <w:basedOn w:val="Normal"/>
    <w:link w:val="BodyTextChar"/>
    <w:qFormat/>
    <w:rsid w:val="0023569D"/>
    <w:pPr>
      <w:overflowPunct/>
      <w:autoSpaceDE/>
      <w:autoSpaceDN/>
      <w:adjustRightInd/>
      <w:spacing w:line="259" w:lineRule="auto"/>
      <w:textAlignment w:val="auto"/>
    </w:pPr>
    <w:rPr>
      <w:rFonts w:eastAsia="SimSun"/>
      <w:lang w:eastAsia="en-US"/>
    </w:rPr>
  </w:style>
  <w:style w:type="character" w:customStyle="1" w:styleId="BodyTextChar">
    <w:name w:val="Body Text Char"/>
    <w:basedOn w:val="DefaultParagraphFont"/>
    <w:link w:val="BodyText"/>
    <w:qFormat/>
    <w:rsid w:val="0023569D"/>
    <w:rPr>
      <w:rFonts w:ascii="Times New Roman" w:eastAsia="SimSun" w:hAnsi="Times New Roman" w:cs="Times New Roman"/>
      <w:sz w:val="20"/>
      <w:szCs w:val="20"/>
      <w:lang w:val="en-GB" w:eastAsia="en-US"/>
    </w:rPr>
  </w:style>
  <w:style w:type="table" w:customStyle="1" w:styleId="TableGrid1">
    <w:name w:val="Table Grid1"/>
    <w:basedOn w:val="TableNormal"/>
    <w:next w:val="TableGrid"/>
    <w:qFormat/>
    <w:rsid w:val="007576A3"/>
    <w:pPr>
      <w:spacing w:after="0" w:line="240" w:lineRule="auto"/>
    </w:pPr>
    <w:rPr>
      <w:rFonts w:ascii="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69411571">
      <w:bodyDiv w:val="1"/>
      <w:marLeft w:val="0"/>
      <w:marRight w:val="0"/>
      <w:marTop w:val="0"/>
      <w:marBottom w:val="0"/>
      <w:divBdr>
        <w:top w:val="none" w:sz="0" w:space="0" w:color="auto"/>
        <w:left w:val="none" w:sz="0" w:space="0" w:color="auto"/>
        <w:bottom w:val="none" w:sz="0" w:space="0" w:color="auto"/>
        <w:right w:val="none" w:sz="0" w:space="0" w:color="auto"/>
      </w:divBdr>
      <w:divsChild>
        <w:div w:id="1177378098">
          <w:marLeft w:val="360"/>
          <w:marRight w:val="0"/>
          <w:marTop w:val="200"/>
          <w:marBottom w:val="0"/>
          <w:divBdr>
            <w:top w:val="none" w:sz="0" w:space="0" w:color="auto"/>
            <w:left w:val="none" w:sz="0" w:space="0" w:color="auto"/>
            <w:bottom w:val="none" w:sz="0" w:space="0" w:color="auto"/>
            <w:right w:val="none" w:sz="0" w:space="0" w:color="auto"/>
          </w:divBdr>
        </w:div>
        <w:div w:id="1927641518">
          <w:marLeft w:val="1080"/>
          <w:marRight w:val="0"/>
          <w:marTop w:val="100"/>
          <w:marBottom w:val="0"/>
          <w:divBdr>
            <w:top w:val="none" w:sz="0" w:space="0" w:color="auto"/>
            <w:left w:val="none" w:sz="0" w:space="0" w:color="auto"/>
            <w:bottom w:val="none" w:sz="0" w:space="0" w:color="auto"/>
            <w:right w:val="none" w:sz="0" w:space="0" w:color="auto"/>
          </w:divBdr>
        </w:div>
        <w:div w:id="1957984090">
          <w:marLeft w:val="1080"/>
          <w:marRight w:val="0"/>
          <w:marTop w:val="100"/>
          <w:marBottom w:val="0"/>
          <w:divBdr>
            <w:top w:val="none" w:sz="0" w:space="0" w:color="auto"/>
            <w:left w:val="none" w:sz="0" w:space="0" w:color="auto"/>
            <w:bottom w:val="none" w:sz="0" w:space="0" w:color="auto"/>
            <w:right w:val="none" w:sz="0" w:space="0" w:color="auto"/>
          </w:divBdr>
        </w:div>
        <w:div w:id="1876893378">
          <w:marLeft w:val="180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388892127">
      <w:bodyDiv w:val="1"/>
      <w:marLeft w:val="0"/>
      <w:marRight w:val="0"/>
      <w:marTop w:val="0"/>
      <w:marBottom w:val="0"/>
      <w:divBdr>
        <w:top w:val="none" w:sz="0" w:space="0" w:color="auto"/>
        <w:left w:val="none" w:sz="0" w:space="0" w:color="auto"/>
        <w:bottom w:val="none" w:sz="0" w:space="0" w:color="auto"/>
        <w:right w:val="none" w:sz="0" w:space="0" w:color="auto"/>
      </w:divBdr>
      <w:divsChild>
        <w:div w:id="995380307">
          <w:marLeft w:val="360"/>
          <w:marRight w:val="0"/>
          <w:marTop w:val="200"/>
          <w:marBottom w:val="0"/>
          <w:divBdr>
            <w:top w:val="none" w:sz="0" w:space="0" w:color="auto"/>
            <w:left w:val="none" w:sz="0" w:space="0" w:color="auto"/>
            <w:bottom w:val="none" w:sz="0" w:space="0" w:color="auto"/>
            <w:right w:val="none" w:sz="0" w:space="0" w:color="auto"/>
          </w:divBdr>
        </w:div>
        <w:div w:id="1476608389">
          <w:marLeft w:val="1080"/>
          <w:marRight w:val="0"/>
          <w:marTop w:val="100"/>
          <w:marBottom w:val="0"/>
          <w:divBdr>
            <w:top w:val="none" w:sz="0" w:space="0" w:color="auto"/>
            <w:left w:val="none" w:sz="0" w:space="0" w:color="auto"/>
            <w:bottom w:val="none" w:sz="0" w:space="0" w:color="auto"/>
            <w:right w:val="none" w:sz="0" w:space="0" w:color="auto"/>
          </w:divBdr>
        </w:div>
        <w:div w:id="996419465">
          <w:marLeft w:val="1800"/>
          <w:marRight w:val="0"/>
          <w:marTop w:val="100"/>
          <w:marBottom w:val="0"/>
          <w:divBdr>
            <w:top w:val="none" w:sz="0" w:space="0" w:color="auto"/>
            <w:left w:val="none" w:sz="0" w:space="0" w:color="auto"/>
            <w:bottom w:val="none" w:sz="0" w:space="0" w:color="auto"/>
            <w:right w:val="none" w:sz="0" w:space="0" w:color="auto"/>
          </w:divBdr>
        </w:div>
        <w:div w:id="243035513">
          <w:marLeft w:val="1800"/>
          <w:marRight w:val="0"/>
          <w:marTop w:val="100"/>
          <w:marBottom w:val="0"/>
          <w:divBdr>
            <w:top w:val="none" w:sz="0" w:space="0" w:color="auto"/>
            <w:left w:val="none" w:sz="0" w:space="0" w:color="auto"/>
            <w:bottom w:val="none" w:sz="0" w:space="0" w:color="auto"/>
            <w:right w:val="none" w:sz="0" w:space="0" w:color="auto"/>
          </w:divBdr>
        </w:div>
        <w:div w:id="1097287396">
          <w:marLeft w:val="1800"/>
          <w:marRight w:val="0"/>
          <w:marTop w:val="100"/>
          <w:marBottom w:val="0"/>
          <w:divBdr>
            <w:top w:val="none" w:sz="0" w:space="0" w:color="auto"/>
            <w:left w:val="none" w:sz="0" w:space="0" w:color="auto"/>
            <w:bottom w:val="none" w:sz="0" w:space="0" w:color="auto"/>
            <w:right w:val="none" w:sz="0" w:space="0" w:color="auto"/>
          </w:divBdr>
        </w:div>
        <w:div w:id="731126535">
          <w:marLeft w:val="1080"/>
          <w:marRight w:val="0"/>
          <w:marTop w:val="100"/>
          <w:marBottom w:val="0"/>
          <w:divBdr>
            <w:top w:val="none" w:sz="0" w:space="0" w:color="auto"/>
            <w:left w:val="none" w:sz="0" w:space="0" w:color="auto"/>
            <w:bottom w:val="none" w:sz="0" w:space="0" w:color="auto"/>
            <w:right w:val="none" w:sz="0" w:space="0" w:color="auto"/>
          </w:divBdr>
        </w:div>
        <w:div w:id="725763388">
          <w:marLeft w:val="1800"/>
          <w:marRight w:val="0"/>
          <w:marTop w:val="100"/>
          <w:marBottom w:val="0"/>
          <w:divBdr>
            <w:top w:val="none" w:sz="0" w:space="0" w:color="auto"/>
            <w:left w:val="none" w:sz="0" w:space="0" w:color="auto"/>
            <w:bottom w:val="none" w:sz="0" w:space="0" w:color="auto"/>
            <w:right w:val="none" w:sz="0" w:space="0" w:color="auto"/>
          </w:divBdr>
        </w:div>
        <w:div w:id="418603736">
          <w:marLeft w:val="2520"/>
          <w:marRight w:val="0"/>
          <w:marTop w:val="100"/>
          <w:marBottom w:val="0"/>
          <w:divBdr>
            <w:top w:val="none" w:sz="0" w:space="0" w:color="auto"/>
            <w:left w:val="none" w:sz="0" w:space="0" w:color="auto"/>
            <w:bottom w:val="none" w:sz="0" w:space="0" w:color="auto"/>
            <w:right w:val="none" w:sz="0" w:space="0" w:color="auto"/>
          </w:divBdr>
        </w:div>
        <w:div w:id="925307016">
          <w:marLeft w:val="1800"/>
          <w:marRight w:val="0"/>
          <w:marTop w:val="100"/>
          <w:marBottom w:val="0"/>
          <w:divBdr>
            <w:top w:val="none" w:sz="0" w:space="0" w:color="auto"/>
            <w:left w:val="none" w:sz="0" w:space="0" w:color="auto"/>
            <w:bottom w:val="none" w:sz="0" w:space="0" w:color="auto"/>
            <w:right w:val="none" w:sz="0" w:space="0" w:color="auto"/>
          </w:divBdr>
        </w:div>
        <w:div w:id="1917592327">
          <w:marLeft w:val="1800"/>
          <w:marRight w:val="0"/>
          <w:marTop w:val="100"/>
          <w:marBottom w:val="0"/>
          <w:divBdr>
            <w:top w:val="none" w:sz="0" w:space="0" w:color="auto"/>
            <w:left w:val="none" w:sz="0" w:space="0" w:color="auto"/>
            <w:bottom w:val="none" w:sz="0" w:space="0" w:color="auto"/>
            <w:right w:val="none" w:sz="0" w:space="0" w:color="auto"/>
          </w:divBdr>
        </w:div>
        <w:div w:id="779376107">
          <w:marLeft w:val="1800"/>
          <w:marRight w:val="0"/>
          <w:marTop w:val="100"/>
          <w:marBottom w:val="0"/>
          <w:divBdr>
            <w:top w:val="none" w:sz="0" w:space="0" w:color="auto"/>
            <w:left w:val="none" w:sz="0" w:space="0" w:color="auto"/>
            <w:bottom w:val="none" w:sz="0" w:space="0" w:color="auto"/>
            <w:right w:val="none" w:sz="0" w:space="0" w:color="auto"/>
          </w:divBdr>
        </w:div>
        <w:div w:id="72897269">
          <w:marLeft w:val="2520"/>
          <w:marRight w:val="0"/>
          <w:marTop w:val="100"/>
          <w:marBottom w:val="0"/>
          <w:divBdr>
            <w:top w:val="none" w:sz="0" w:space="0" w:color="auto"/>
            <w:left w:val="none" w:sz="0" w:space="0" w:color="auto"/>
            <w:bottom w:val="none" w:sz="0" w:space="0" w:color="auto"/>
            <w:right w:val="none" w:sz="0" w:space="0" w:color="auto"/>
          </w:divBdr>
        </w:div>
        <w:div w:id="1060445156">
          <w:marLeft w:val="2520"/>
          <w:marRight w:val="0"/>
          <w:marTop w:val="10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21952116">
      <w:bodyDiv w:val="1"/>
      <w:marLeft w:val="0"/>
      <w:marRight w:val="0"/>
      <w:marTop w:val="0"/>
      <w:marBottom w:val="0"/>
      <w:divBdr>
        <w:top w:val="none" w:sz="0" w:space="0" w:color="auto"/>
        <w:left w:val="none" w:sz="0" w:space="0" w:color="auto"/>
        <w:bottom w:val="none" w:sz="0" w:space="0" w:color="auto"/>
        <w:right w:val="none" w:sz="0" w:space="0" w:color="auto"/>
      </w:divBdr>
      <w:divsChild>
        <w:div w:id="1565335315">
          <w:marLeft w:val="360"/>
          <w:marRight w:val="0"/>
          <w:marTop w:val="200"/>
          <w:marBottom w:val="0"/>
          <w:divBdr>
            <w:top w:val="none" w:sz="0" w:space="0" w:color="auto"/>
            <w:left w:val="none" w:sz="0" w:space="0" w:color="auto"/>
            <w:bottom w:val="none" w:sz="0" w:space="0" w:color="auto"/>
            <w:right w:val="none" w:sz="0" w:space="0" w:color="auto"/>
          </w:divBdr>
        </w:div>
        <w:div w:id="1307665486">
          <w:marLeft w:val="360"/>
          <w:marRight w:val="0"/>
          <w:marTop w:val="200"/>
          <w:marBottom w:val="0"/>
          <w:divBdr>
            <w:top w:val="none" w:sz="0" w:space="0" w:color="auto"/>
            <w:left w:val="none" w:sz="0" w:space="0" w:color="auto"/>
            <w:bottom w:val="none" w:sz="0" w:space="0" w:color="auto"/>
            <w:right w:val="none" w:sz="0" w:space="0" w:color="auto"/>
          </w:divBdr>
        </w:div>
        <w:div w:id="689111383">
          <w:marLeft w:val="1080"/>
          <w:marRight w:val="0"/>
          <w:marTop w:val="100"/>
          <w:marBottom w:val="0"/>
          <w:divBdr>
            <w:top w:val="none" w:sz="0" w:space="0" w:color="auto"/>
            <w:left w:val="none" w:sz="0" w:space="0" w:color="auto"/>
            <w:bottom w:val="none" w:sz="0" w:space="0" w:color="auto"/>
            <w:right w:val="none" w:sz="0" w:space="0" w:color="auto"/>
          </w:divBdr>
        </w:div>
        <w:div w:id="900865286">
          <w:marLeft w:val="1800"/>
          <w:marRight w:val="0"/>
          <w:marTop w:val="100"/>
          <w:marBottom w:val="0"/>
          <w:divBdr>
            <w:top w:val="none" w:sz="0" w:space="0" w:color="auto"/>
            <w:left w:val="none" w:sz="0" w:space="0" w:color="auto"/>
            <w:bottom w:val="none" w:sz="0" w:space="0" w:color="auto"/>
            <w:right w:val="none" w:sz="0" w:space="0" w:color="auto"/>
          </w:divBdr>
        </w:div>
        <w:div w:id="2088919799">
          <w:marLeft w:val="1800"/>
          <w:marRight w:val="0"/>
          <w:marTop w:val="100"/>
          <w:marBottom w:val="0"/>
          <w:divBdr>
            <w:top w:val="none" w:sz="0" w:space="0" w:color="auto"/>
            <w:left w:val="none" w:sz="0" w:space="0" w:color="auto"/>
            <w:bottom w:val="none" w:sz="0" w:space="0" w:color="auto"/>
            <w:right w:val="none" w:sz="0" w:space="0" w:color="auto"/>
          </w:divBdr>
        </w:div>
        <w:div w:id="1867213395">
          <w:marLeft w:val="1800"/>
          <w:marRight w:val="0"/>
          <w:marTop w:val="1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120491">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3708406">
      <w:bodyDiv w:val="1"/>
      <w:marLeft w:val="0"/>
      <w:marRight w:val="0"/>
      <w:marTop w:val="0"/>
      <w:marBottom w:val="0"/>
      <w:divBdr>
        <w:top w:val="none" w:sz="0" w:space="0" w:color="auto"/>
        <w:left w:val="none" w:sz="0" w:space="0" w:color="auto"/>
        <w:bottom w:val="none" w:sz="0" w:space="0" w:color="auto"/>
        <w:right w:val="none" w:sz="0" w:space="0" w:color="auto"/>
      </w:divBdr>
      <w:divsChild>
        <w:div w:id="1092117628">
          <w:marLeft w:val="360"/>
          <w:marRight w:val="0"/>
          <w:marTop w:val="200"/>
          <w:marBottom w:val="0"/>
          <w:divBdr>
            <w:top w:val="none" w:sz="0" w:space="0" w:color="auto"/>
            <w:left w:val="none" w:sz="0" w:space="0" w:color="auto"/>
            <w:bottom w:val="none" w:sz="0" w:space="0" w:color="auto"/>
            <w:right w:val="none" w:sz="0" w:space="0" w:color="auto"/>
          </w:divBdr>
        </w:div>
        <w:div w:id="1953392423">
          <w:marLeft w:val="1080"/>
          <w:marRight w:val="0"/>
          <w:marTop w:val="100"/>
          <w:marBottom w:val="0"/>
          <w:divBdr>
            <w:top w:val="none" w:sz="0" w:space="0" w:color="auto"/>
            <w:left w:val="none" w:sz="0" w:space="0" w:color="auto"/>
            <w:bottom w:val="none" w:sz="0" w:space="0" w:color="auto"/>
            <w:right w:val="none" w:sz="0" w:space="0" w:color="auto"/>
          </w:divBdr>
        </w:div>
        <w:div w:id="1799100965">
          <w:marLeft w:val="1080"/>
          <w:marRight w:val="0"/>
          <w:marTop w:val="100"/>
          <w:marBottom w:val="0"/>
          <w:divBdr>
            <w:top w:val="none" w:sz="0" w:space="0" w:color="auto"/>
            <w:left w:val="none" w:sz="0" w:space="0" w:color="auto"/>
            <w:bottom w:val="none" w:sz="0" w:space="0" w:color="auto"/>
            <w:right w:val="none" w:sz="0" w:space="0" w:color="auto"/>
          </w:divBdr>
        </w:div>
        <w:div w:id="1113983942">
          <w:marLeft w:val="1800"/>
          <w:marRight w:val="0"/>
          <w:marTop w:val="100"/>
          <w:marBottom w:val="0"/>
          <w:divBdr>
            <w:top w:val="none" w:sz="0" w:space="0" w:color="auto"/>
            <w:left w:val="none" w:sz="0" w:space="0" w:color="auto"/>
            <w:bottom w:val="none" w:sz="0" w:space="0" w:color="auto"/>
            <w:right w:val="none" w:sz="0" w:space="0" w:color="auto"/>
          </w:divBdr>
        </w:div>
        <w:div w:id="301816391">
          <w:marLeft w:val="1800"/>
          <w:marRight w:val="0"/>
          <w:marTop w:val="100"/>
          <w:marBottom w:val="0"/>
          <w:divBdr>
            <w:top w:val="none" w:sz="0" w:space="0" w:color="auto"/>
            <w:left w:val="none" w:sz="0" w:space="0" w:color="auto"/>
            <w:bottom w:val="none" w:sz="0" w:space="0" w:color="auto"/>
            <w:right w:val="none" w:sz="0" w:space="0" w:color="auto"/>
          </w:divBdr>
        </w:div>
        <w:div w:id="1262027029">
          <w:marLeft w:val="1800"/>
          <w:marRight w:val="0"/>
          <w:marTop w:val="100"/>
          <w:marBottom w:val="0"/>
          <w:divBdr>
            <w:top w:val="none" w:sz="0" w:space="0" w:color="auto"/>
            <w:left w:val="none" w:sz="0" w:space="0" w:color="auto"/>
            <w:bottom w:val="none" w:sz="0" w:space="0" w:color="auto"/>
            <w:right w:val="none" w:sz="0" w:space="0" w:color="auto"/>
          </w:divBdr>
        </w:div>
        <w:div w:id="615330469">
          <w:marLeft w:val="360"/>
          <w:marRight w:val="0"/>
          <w:marTop w:val="200"/>
          <w:marBottom w:val="0"/>
          <w:divBdr>
            <w:top w:val="none" w:sz="0" w:space="0" w:color="auto"/>
            <w:left w:val="none" w:sz="0" w:space="0" w:color="auto"/>
            <w:bottom w:val="none" w:sz="0" w:space="0" w:color="auto"/>
            <w:right w:val="none" w:sz="0" w:space="0" w:color="auto"/>
          </w:divBdr>
        </w:div>
        <w:div w:id="599529880">
          <w:marLeft w:val="1080"/>
          <w:marRight w:val="0"/>
          <w:marTop w:val="100"/>
          <w:marBottom w:val="0"/>
          <w:divBdr>
            <w:top w:val="none" w:sz="0" w:space="0" w:color="auto"/>
            <w:left w:val="none" w:sz="0" w:space="0" w:color="auto"/>
            <w:bottom w:val="none" w:sz="0" w:space="0" w:color="auto"/>
            <w:right w:val="none" w:sz="0" w:space="0" w:color="auto"/>
          </w:divBdr>
        </w:div>
        <w:div w:id="291323981">
          <w:marLeft w:val="1080"/>
          <w:marRight w:val="0"/>
          <w:marTop w:val="100"/>
          <w:marBottom w:val="0"/>
          <w:divBdr>
            <w:top w:val="none" w:sz="0" w:space="0" w:color="auto"/>
            <w:left w:val="none" w:sz="0" w:space="0" w:color="auto"/>
            <w:bottom w:val="none" w:sz="0" w:space="0" w:color="auto"/>
            <w:right w:val="none" w:sz="0" w:space="0" w:color="auto"/>
          </w:divBdr>
        </w:div>
        <w:div w:id="1092432218">
          <w:marLeft w:val="1080"/>
          <w:marRight w:val="0"/>
          <w:marTop w:val="100"/>
          <w:marBottom w:val="0"/>
          <w:divBdr>
            <w:top w:val="none" w:sz="0" w:space="0" w:color="auto"/>
            <w:left w:val="none" w:sz="0" w:space="0" w:color="auto"/>
            <w:bottom w:val="none" w:sz="0" w:space="0" w:color="auto"/>
            <w:right w:val="none" w:sz="0" w:space="0" w:color="auto"/>
          </w:divBdr>
        </w:div>
        <w:div w:id="1749421551">
          <w:marLeft w:val="1080"/>
          <w:marRight w:val="0"/>
          <w:marTop w:val="1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6014262">
      <w:bodyDiv w:val="1"/>
      <w:marLeft w:val="0"/>
      <w:marRight w:val="0"/>
      <w:marTop w:val="0"/>
      <w:marBottom w:val="0"/>
      <w:divBdr>
        <w:top w:val="none" w:sz="0" w:space="0" w:color="auto"/>
        <w:left w:val="none" w:sz="0" w:space="0" w:color="auto"/>
        <w:bottom w:val="none" w:sz="0" w:space="0" w:color="auto"/>
        <w:right w:val="none" w:sz="0" w:space="0" w:color="auto"/>
      </w:divBdr>
      <w:divsChild>
        <w:div w:id="533007730">
          <w:marLeft w:val="360"/>
          <w:marRight w:val="0"/>
          <w:marTop w:val="200"/>
          <w:marBottom w:val="0"/>
          <w:divBdr>
            <w:top w:val="none" w:sz="0" w:space="0" w:color="auto"/>
            <w:left w:val="none" w:sz="0" w:space="0" w:color="auto"/>
            <w:bottom w:val="none" w:sz="0" w:space="0" w:color="auto"/>
            <w:right w:val="none" w:sz="0" w:space="0" w:color="auto"/>
          </w:divBdr>
        </w:div>
        <w:div w:id="1961034143">
          <w:marLeft w:val="1080"/>
          <w:marRight w:val="0"/>
          <w:marTop w:val="100"/>
          <w:marBottom w:val="0"/>
          <w:divBdr>
            <w:top w:val="none" w:sz="0" w:space="0" w:color="auto"/>
            <w:left w:val="none" w:sz="0" w:space="0" w:color="auto"/>
            <w:bottom w:val="none" w:sz="0" w:space="0" w:color="auto"/>
            <w:right w:val="none" w:sz="0" w:space="0" w:color="auto"/>
          </w:divBdr>
        </w:div>
        <w:div w:id="990331454">
          <w:marLeft w:val="1080"/>
          <w:marRight w:val="0"/>
          <w:marTop w:val="100"/>
          <w:marBottom w:val="0"/>
          <w:divBdr>
            <w:top w:val="none" w:sz="0" w:space="0" w:color="auto"/>
            <w:left w:val="none" w:sz="0" w:space="0" w:color="auto"/>
            <w:bottom w:val="none" w:sz="0" w:space="0" w:color="auto"/>
            <w:right w:val="none" w:sz="0" w:space="0" w:color="auto"/>
          </w:divBdr>
        </w:div>
        <w:div w:id="1899779494">
          <w:marLeft w:val="1080"/>
          <w:marRight w:val="0"/>
          <w:marTop w:val="100"/>
          <w:marBottom w:val="0"/>
          <w:divBdr>
            <w:top w:val="none" w:sz="0" w:space="0" w:color="auto"/>
            <w:left w:val="none" w:sz="0" w:space="0" w:color="auto"/>
            <w:bottom w:val="none" w:sz="0" w:space="0" w:color="auto"/>
            <w:right w:val="none" w:sz="0" w:space="0" w:color="auto"/>
          </w:divBdr>
        </w:div>
        <w:div w:id="1595553473">
          <w:marLeft w:val="1080"/>
          <w:marRight w:val="0"/>
          <w:marTop w:val="100"/>
          <w:marBottom w:val="0"/>
          <w:divBdr>
            <w:top w:val="none" w:sz="0" w:space="0" w:color="auto"/>
            <w:left w:val="none" w:sz="0" w:space="0" w:color="auto"/>
            <w:bottom w:val="none" w:sz="0" w:space="0" w:color="auto"/>
            <w:right w:val="none" w:sz="0" w:space="0" w:color="auto"/>
          </w:divBdr>
        </w:div>
        <w:div w:id="585656103">
          <w:marLeft w:val="360"/>
          <w:marRight w:val="0"/>
          <w:marTop w:val="200"/>
          <w:marBottom w:val="0"/>
          <w:divBdr>
            <w:top w:val="none" w:sz="0" w:space="0" w:color="auto"/>
            <w:left w:val="none" w:sz="0" w:space="0" w:color="auto"/>
            <w:bottom w:val="none" w:sz="0" w:space="0" w:color="auto"/>
            <w:right w:val="none" w:sz="0" w:space="0" w:color="auto"/>
          </w:divBdr>
        </w:div>
        <w:div w:id="1110467129">
          <w:marLeft w:val="1080"/>
          <w:marRight w:val="0"/>
          <w:marTop w:val="100"/>
          <w:marBottom w:val="0"/>
          <w:divBdr>
            <w:top w:val="none" w:sz="0" w:space="0" w:color="auto"/>
            <w:left w:val="none" w:sz="0" w:space="0" w:color="auto"/>
            <w:bottom w:val="none" w:sz="0" w:space="0" w:color="auto"/>
            <w:right w:val="none" w:sz="0" w:space="0" w:color="auto"/>
          </w:divBdr>
        </w:div>
        <w:div w:id="1968390719">
          <w:marLeft w:val="1080"/>
          <w:marRight w:val="0"/>
          <w:marTop w:val="100"/>
          <w:marBottom w:val="0"/>
          <w:divBdr>
            <w:top w:val="none" w:sz="0" w:space="0" w:color="auto"/>
            <w:left w:val="none" w:sz="0" w:space="0" w:color="auto"/>
            <w:bottom w:val="none" w:sz="0" w:space="0" w:color="auto"/>
            <w:right w:val="none" w:sz="0" w:space="0" w:color="auto"/>
          </w:divBdr>
        </w:div>
        <w:div w:id="1919946230">
          <w:marLeft w:val="1080"/>
          <w:marRight w:val="0"/>
          <w:marTop w:val="100"/>
          <w:marBottom w:val="0"/>
          <w:divBdr>
            <w:top w:val="none" w:sz="0" w:space="0" w:color="auto"/>
            <w:left w:val="none" w:sz="0" w:space="0" w:color="auto"/>
            <w:bottom w:val="none" w:sz="0" w:space="0" w:color="auto"/>
            <w:right w:val="none" w:sz="0" w:space="0" w:color="auto"/>
          </w:divBdr>
        </w:div>
        <w:div w:id="1243442555">
          <w:marLeft w:val="1080"/>
          <w:marRight w:val="0"/>
          <w:marTop w:val="1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71227102">
      <w:bodyDiv w:val="1"/>
      <w:marLeft w:val="0"/>
      <w:marRight w:val="0"/>
      <w:marTop w:val="0"/>
      <w:marBottom w:val="0"/>
      <w:divBdr>
        <w:top w:val="none" w:sz="0" w:space="0" w:color="auto"/>
        <w:left w:val="none" w:sz="0" w:space="0" w:color="auto"/>
        <w:bottom w:val="none" w:sz="0" w:space="0" w:color="auto"/>
        <w:right w:val="none" w:sz="0" w:space="0" w:color="auto"/>
      </w:divBdr>
      <w:divsChild>
        <w:div w:id="148332680">
          <w:marLeft w:val="360"/>
          <w:marRight w:val="0"/>
          <w:marTop w:val="200"/>
          <w:marBottom w:val="0"/>
          <w:divBdr>
            <w:top w:val="none" w:sz="0" w:space="0" w:color="auto"/>
            <w:left w:val="none" w:sz="0" w:space="0" w:color="auto"/>
            <w:bottom w:val="none" w:sz="0" w:space="0" w:color="auto"/>
            <w:right w:val="none" w:sz="0" w:space="0" w:color="auto"/>
          </w:divBdr>
        </w:div>
        <w:div w:id="1241406620">
          <w:marLeft w:val="1080"/>
          <w:marRight w:val="0"/>
          <w:marTop w:val="100"/>
          <w:marBottom w:val="0"/>
          <w:divBdr>
            <w:top w:val="none" w:sz="0" w:space="0" w:color="auto"/>
            <w:left w:val="none" w:sz="0" w:space="0" w:color="auto"/>
            <w:bottom w:val="none" w:sz="0" w:space="0" w:color="auto"/>
            <w:right w:val="none" w:sz="0" w:space="0" w:color="auto"/>
          </w:divBdr>
        </w:div>
        <w:div w:id="897594409">
          <w:marLeft w:val="1080"/>
          <w:marRight w:val="0"/>
          <w:marTop w:val="100"/>
          <w:marBottom w:val="0"/>
          <w:divBdr>
            <w:top w:val="none" w:sz="0" w:space="0" w:color="auto"/>
            <w:left w:val="none" w:sz="0" w:space="0" w:color="auto"/>
            <w:bottom w:val="none" w:sz="0" w:space="0" w:color="auto"/>
            <w:right w:val="none" w:sz="0" w:space="0" w:color="auto"/>
          </w:divBdr>
        </w:div>
        <w:div w:id="4526580">
          <w:marLeft w:val="1080"/>
          <w:marRight w:val="0"/>
          <w:marTop w:val="100"/>
          <w:marBottom w:val="0"/>
          <w:divBdr>
            <w:top w:val="none" w:sz="0" w:space="0" w:color="auto"/>
            <w:left w:val="none" w:sz="0" w:space="0" w:color="auto"/>
            <w:bottom w:val="none" w:sz="0" w:space="0" w:color="auto"/>
            <w:right w:val="none" w:sz="0" w:space="0" w:color="auto"/>
          </w:divBdr>
        </w:div>
        <w:div w:id="378282944">
          <w:marLeft w:val="360"/>
          <w:marRight w:val="0"/>
          <w:marTop w:val="200"/>
          <w:marBottom w:val="0"/>
          <w:divBdr>
            <w:top w:val="none" w:sz="0" w:space="0" w:color="auto"/>
            <w:left w:val="none" w:sz="0" w:space="0" w:color="auto"/>
            <w:bottom w:val="none" w:sz="0" w:space="0" w:color="auto"/>
            <w:right w:val="none" w:sz="0" w:space="0" w:color="auto"/>
          </w:divBdr>
        </w:div>
        <w:div w:id="308244662">
          <w:marLeft w:val="360"/>
          <w:marRight w:val="0"/>
          <w:marTop w:val="2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1195008">
      <w:bodyDiv w:val="1"/>
      <w:marLeft w:val="0"/>
      <w:marRight w:val="0"/>
      <w:marTop w:val="0"/>
      <w:marBottom w:val="0"/>
      <w:divBdr>
        <w:top w:val="none" w:sz="0" w:space="0" w:color="auto"/>
        <w:left w:val="none" w:sz="0" w:space="0" w:color="auto"/>
        <w:bottom w:val="none" w:sz="0" w:space="0" w:color="auto"/>
        <w:right w:val="none" w:sz="0" w:space="0" w:color="auto"/>
      </w:divBdr>
      <w:divsChild>
        <w:div w:id="563027267">
          <w:marLeft w:val="360"/>
          <w:marRight w:val="0"/>
          <w:marTop w:val="200"/>
          <w:marBottom w:val="0"/>
          <w:divBdr>
            <w:top w:val="none" w:sz="0" w:space="0" w:color="auto"/>
            <w:left w:val="none" w:sz="0" w:space="0" w:color="auto"/>
            <w:bottom w:val="none" w:sz="0" w:space="0" w:color="auto"/>
            <w:right w:val="none" w:sz="0" w:space="0" w:color="auto"/>
          </w:divBdr>
        </w:div>
        <w:div w:id="499584859">
          <w:marLeft w:val="360"/>
          <w:marRight w:val="0"/>
          <w:marTop w:val="2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386005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38832800">
      <w:bodyDiv w:val="1"/>
      <w:marLeft w:val="0"/>
      <w:marRight w:val="0"/>
      <w:marTop w:val="0"/>
      <w:marBottom w:val="0"/>
      <w:divBdr>
        <w:top w:val="none" w:sz="0" w:space="0" w:color="auto"/>
        <w:left w:val="none" w:sz="0" w:space="0" w:color="auto"/>
        <w:bottom w:val="none" w:sz="0" w:space="0" w:color="auto"/>
        <w:right w:val="none" w:sz="0" w:space="0" w:color="auto"/>
      </w:divBdr>
      <w:divsChild>
        <w:div w:id="1769546096">
          <w:marLeft w:val="360"/>
          <w:marRight w:val="0"/>
          <w:marTop w:val="200"/>
          <w:marBottom w:val="0"/>
          <w:divBdr>
            <w:top w:val="none" w:sz="0" w:space="0" w:color="auto"/>
            <w:left w:val="none" w:sz="0" w:space="0" w:color="auto"/>
            <w:bottom w:val="none" w:sz="0" w:space="0" w:color="auto"/>
            <w:right w:val="none" w:sz="0" w:space="0" w:color="auto"/>
          </w:divBdr>
        </w:div>
        <w:div w:id="1162889726">
          <w:marLeft w:val="1080"/>
          <w:marRight w:val="0"/>
          <w:marTop w:val="100"/>
          <w:marBottom w:val="0"/>
          <w:divBdr>
            <w:top w:val="none" w:sz="0" w:space="0" w:color="auto"/>
            <w:left w:val="none" w:sz="0" w:space="0" w:color="auto"/>
            <w:bottom w:val="none" w:sz="0" w:space="0" w:color="auto"/>
            <w:right w:val="none" w:sz="0" w:space="0" w:color="auto"/>
          </w:divBdr>
        </w:div>
        <w:div w:id="592395789">
          <w:marLeft w:val="1080"/>
          <w:marRight w:val="0"/>
          <w:marTop w:val="100"/>
          <w:marBottom w:val="0"/>
          <w:divBdr>
            <w:top w:val="none" w:sz="0" w:space="0" w:color="auto"/>
            <w:left w:val="none" w:sz="0" w:space="0" w:color="auto"/>
            <w:bottom w:val="none" w:sz="0" w:space="0" w:color="auto"/>
            <w:right w:val="none" w:sz="0" w:space="0" w:color="auto"/>
          </w:divBdr>
        </w:div>
        <w:div w:id="611283012">
          <w:marLeft w:val="1080"/>
          <w:marRight w:val="0"/>
          <w:marTop w:val="100"/>
          <w:marBottom w:val="0"/>
          <w:divBdr>
            <w:top w:val="none" w:sz="0" w:space="0" w:color="auto"/>
            <w:left w:val="none" w:sz="0" w:space="0" w:color="auto"/>
            <w:bottom w:val="none" w:sz="0" w:space="0" w:color="auto"/>
            <w:right w:val="none" w:sz="0" w:space="0" w:color="auto"/>
          </w:divBdr>
        </w:div>
        <w:div w:id="230386138">
          <w:marLeft w:val="1080"/>
          <w:marRight w:val="0"/>
          <w:marTop w:val="100"/>
          <w:marBottom w:val="0"/>
          <w:divBdr>
            <w:top w:val="none" w:sz="0" w:space="0" w:color="auto"/>
            <w:left w:val="none" w:sz="0" w:space="0" w:color="auto"/>
            <w:bottom w:val="none" w:sz="0" w:space="0" w:color="auto"/>
            <w:right w:val="none" w:sz="0" w:space="0" w:color="auto"/>
          </w:divBdr>
        </w:div>
        <w:div w:id="1787192873">
          <w:marLeft w:val="1080"/>
          <w:marRight w:val="0"/>
          <w:marTop w:val="100"/>
          <w:marBottom w:val="0"/>
          <w:divBdr>
            <w:top w:val="none" w:sz="0" w:space="0" w:color="auto"/>
            <w:left w:val="none" w:sz="0" w:space="0" w:color="auto"/>
            <w:bottom w:val="none" w:sz="0" w:space="0" w:color="auto"/>
            <w:right w:val="none" w:sz="0" w:space="0" w:color="auto"/>
          </w:divBdr>
        </w:div>
        <w:div w:id="1074090471">
          <w:marLeft w:val="1080"/>
          <w:marRight w:val="0"/>
          <w:marTop w:val="100"/>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77226248">
      <w:bodyDiv w:val="1"/>
      <w:marLeft w:val="0"/>
      <w:marRight w:val="0"/>
      <w:marTop w:val="0"/>
      <w:marBottom w:val="0"/>
      <w:divBdr>
        <w:top w:val="none" w:sz="0" w:space="0" w:color="auto"/>
        <w:left w:val="none" w:sz="0" w:space="0" w:color="auto"/>
        <w:bottom w:val="none" w:sz="0" w:space="0" w:color="auto"/>
        <w:right w:val="none" w:sz="0" w:space="0" w:color="auto"/>
      </w:divBdr>
      <w:divsChild>
        <w:div w:id="990448585">
          <w:marLeft w:val="1080"/>
          <w:marRight w:val="0"/>
          <w:marTop w:val="100"/>
          <w:marBottom w:val="0"/>
          <w:divBdr>
            <w:top w:val="none" w:sz="0" w:space="0" w:color="auto"/>
            <w:left w:val="none" w:sz="0" w:space="0" w:color="auto"/>
            <w:bottom w:val="none" w:sz="0" w:space="0" w:color="auto"/>
            <w:right w:val="none" w:sz="0" w:space="0" w:color="auto"/>
          </w:divBdr>
        </w:div>
        <w:div w:id="82916155">
          <w:marLeft w:val="1080"/>
          <w:marRight w:val="0"/>
          <w:marTop w:val="100"/>
          <w:marBottom w:val="0"/>
          <w:divBdr>
            <w:top w:val="none" w:sz="0" w:space="0" w:color="auto"/>
            <w:left w:val="none" w:sz="0" w:space="0" w:color="auto"/>
            <w:bottom w:val="none" w:sz="0" w:space="0" w:color="auto"/>
            <w:right w:val="none" w:sz="0" w:space="0" w:color="auto"/>
          </w:divBdr>
        </w:div>
        <w:div w:id="35667181">
          <w:marLeft w:val="1080"/>
          <w:marRight w:val="0"/>
          <w:marTop w:val="100"/>
          <w:marBottom w:val="0"/>
          <w:divBdr>
            <w:top w:val="none" w:sz="0" w:space="0" w:color="auto"/>
            <w:left w:val="none" w:sz="0" w:space="0" w:color="auto"/>
            <w:bottom w:val="none" w:sz="0" w:space="0" w:color="auto"/>
            <w:right w:val="none" w:sz="0" w:space="0" w:color="auto"/>
          </w:divBdr>
        </w:div>
        <w:div w:id="1953588128">
          <w:marLeft w:val="1080"/>
          <w:marRight w:val="0"/>
          <w:marTop w:val="100"/>
          <w:marBottom w:val="0"/>
          <w:divBdr>
            <w:top w:val="none" w:sz="0" w:space="0" w:color="auto"/>
            <w:left w:val="none" w:sz="0" w:space="0" w:color="auto"/>
            <w:bottom w:val="none" w:sz="0" w:space="0" w:color="auto"/>
            <w:right w:val="none" w:sz="0" w:space="0" w:color="auto"/>
          </w:divBdr>
        </w:div>
        <w:div w:id="1692149888">
          <w:marLeft w:val="1080"/>
          <w:marRight w:val="0"/>
          <w:marTop w:val="100"/>
          <w:marBottom w:val="0"/>
          <w:divBdr>
            <w:top w:val="none" w:sz="0" w:space="0" w:color="auto"/>
            <w:left w:val="none" w:sz="0" w:space="0" w:color="auto"/>
            <w:bottom w:val="none" w:sz="0" w:space="0" w:color="auto"/>
            <w:right w:val="none" w:sz="0" w:space="0" w:color="auto"/>
          </w:divBdr>
        </w:div>
        <w:div w:id="1685092080">
          <w:marLeft w:val="1080"/>
          <w:marRight w:val="0"/>
          <w:marTop w:val="100"/>
          <w:marBottom w:val="0"/>
          <w:divBdr>
            <w:top w:val="none" w:sz="0" w:space="0" w:color="auto"/>
            <w:left w:val="none" w:sz="0" w:space="0" w:color="auto"/>
            <w:bottom w:val="none" w:sz="0" w:space="0" w:color="auto"/>
            <w:right w:val="none" w:sz="0" w:space="0" w:color="auto"/>
          </w:divBdr>
        </w:div>
        <w:div w:id="2010207144">
          <w:marLeft w:val="1080"/>
          <w:marRight w:val="0"/>
          <w:marTop w:val="100"/>
          <w:marBottom w:val="0"/>
          <w:divBdr>
            <w:top w:val="none" w:sz="0" w:space="0" w:color="auto"/>
            <w:left w:val="none" w:sz="0" w:space="0" w:color="auto"/>
            <w:bottom w:val="none" w:sz="0" w:space="0" w:color="auto"/>
            <w:right w:val="none" w:sz="0" w:space="0" w:color="auto"/>
          </w:divBdr>
        </w:div>
        <w:div w:id="1867324270">
          <w:marLeft w:val="1080"/>
          <w:marRight w:val="0"/>
          <w:marTop w:val="100"/>
          <w:marBottom w:val="0"/>
          <w:divBdr>
            <w:top w:val="none" w:sz="0" w:space="0" w:color="auto"/>
            <w:left w:val="none" w:sz="0" w:space="0" w:color="auto"/>
            <w:bottom w:val="none" w:sz="0" w:space="0" w:color="auto"/>
            <w:right w:val="none" w:sz="0" w:space="0" w:color="auto"/>
          </w:divBdr>
        </w:div>
        <w:div w:id="535891026">
          <w:marLeft w:val="1080"/>
          <w:marRight w:val="0"/>
          <w:marTop w:val="100"/>
          <w:marBottom w:val="0"/>
          <w:divBdr>
            <w:top w:val="none" w:sz="0" w:space="0" w:color="auto"/>
            <w:left w:val="none" w:sz="0" w:space="0" w:color="auto"/>
            <w:bottom w:val="none" w:sz="0" w:space="0" w:color="auto"/>
            <w:right w:val="none" w:sz="0" w:space="0" w:color="auto"/>
          </w:divBdr>
        </w:div>
      </w:divsChild>
    </w:div>
    <w:div w:id="1010370750">
      <w:bodyDiv w:val="1"/>
      <w:marLeft w:val="0"/>
      <w:marRight w:val="0"/>
      <w:marTop w:val="0"/>
      <w:marBottom w:val="0"/>
      <w:divBdr>
        <w:top w:val="none" w:sz="0" w:space="0" w:color="auto"/>
        <w:left w:val="none" w:sz="0" w:space="0" w:color="auto"/>
        <w:bottom w:val="none" w:sz="0" w:space="0" w:color="auto"/>
        <w:right w:val="none" w:sz="0" w:space="0" w:color="auto"/>
      </w:divBdr>
      <w:divsChild>
        <w:div w:id="1321344325">
          <w:marLeft w:val="360"/>
          <w:marRight w:val="0"/>
          <w:marTop w:val="200"/>
          <w:marBottom w:val="0"/>
          <w:divBdr>
            <w:top w:val="none" w:sz="0" w:space="0" w:color="auto"/>
            <w:left w:val="none" w:sz="0" w:space="0" w:color="auto"/>
            <w:bottom w:val="none" w:sz="0" w:space="0" w:color="auto"/>
            <w:right w:val="none" w:sz="0" w:space="0" w:color="auto"/>
          </w:divBdr>
        </w:div>
        <w:div w:id="387654251">
          <w:marLeft w:val="1080"/>
          <w:marRight w:val="0"/>
          <w:marTop w:val="100"/>
          <w:marBottom w:val="0"/>
          <w:divBdr>
            <w:top w:val="none" w:sz="0" w:space="0" w:color="auto"/>
            <w:left w:val="none" w:sz="0" w:space="0" w:color="auto"/>
            <w:bottom w:val="none" w:sz="0" w:space="0" w:color="auto"/>
            <w:right w:val="none" w:sz="0" w:space="0" w:color="auto"/>
          </w:divBdr>
        </w:div>
        <w:div w:id="1578052999">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04959489">
      <w:bodyDiv w:val="1"/>
      <w:marLeft w:val="0"/>
      <w:marRight w:val="0"/>
      <w:marTop w:val="0"/>
      <w:marBottom w:val="0"/>
      <w:divBdr>
        <w:top w:val="none" w:sz="0" w:space="0" w:color="auto"/>
        <w:left w:val="none" w:sz="0" w:space="0" w:color="auto"/>
        <w:bottom w:val="none" w:sz="0" w:space="0" w:color="auto"/>
        <w:right w:val="none" w:sz="0" w:space="0" w:color="auto"/>
      </w:divBdr>
      <w:divsChild>
        <w:div w:id="306981759">
          <w:marLeft w:val="360"/>
          <w:marRight w:val="0"/>
          <w:marTop w:val="200"/>
          <w:marBottom w:val="0"/>
          <w:divBdr>
            <w:top w:val="none" w:sz="0" w:space="0" w:color="auto"/>
            <w:left w:val="none" w:sz="0" w:space="0" w:color="auto"/>
            <w:bottom w:val="none" w:sz="0" w:space="0" w:color="auto"/>
            <w:right w:val="none" w:sz="0" w:space="0" w:color="auto"/>
          </w:divBdr>
        </w:div>
        <w:div w:id="267005828">
          <w:marLeft w:val="1080"/>
          <w:marRight w:val="0"/>
          <w:marTop w:val="100"/>
          <w:marBottom w:val="0"/>
          <w:divBdr>
            <w:top w:val="none" w:sz="0" w:space="0" w:color="auto"/>
            <w:left w:val="none" w:sz="0" w:space="0" w:color="auto"/>
            <w:bottom w:val="none" w:sz="0" w:space="0" w:color="auto"/>
            <w:right w:val="none" w:sz="0" w:space="0" w:color="auto"/>
          </w:divBdr>
        </w:div>
        <w:div w:id="1941182026">
          <w:marLeft w:val="1800"/>
          <w:marRight w:val="0"/>
          <w:marTop w:val="100"/>
          <w:marBottom w:val="0"/>
          <w:divBdr>
            <w:top w:val="none" w:sz="0" w:space="0" w:color="auto"/>
            <w:left w:val="none" w:sz="0" w:space="0" w:color="auto"/>
            <w:bottom w:val="none" w:sz="0" w:space="0" w:color="auto"/>
            <w:right w:val="none" w:sz="0" w:space="0" w:color="auto"/>
          </w:divBdr>
        </w:div>
        <w:div w:id="27074287">
          <w:marLeft w:val="1080"/>
          <w:marRight w:val="0"/>
          <w:marTop w:val="100"/>
          <w:marBottom w:val="0"/>
          <w:divBdr>
            <w:top w:val="none" w:sz="0" w:space="0" w:color="auto"/>
            <w:left w:val="none" w:sz="0" w:space="0" w:color="auto"/>
            <w:bottom w:val="none" w:sz="0" w:space="0" w:color="auto"/>
            <w:right w:val="none" w:sz="0" w:space="0" w:color="auto"/>
          </w:divBdr>
        </w:div>
      </w:divsChild>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28739531">
      <w:bodyDiv w:val="1"/>
      <w:marLeft w:val="0"/>
      <w:marRight w:val="0"/>
      <w:marTop w:val="0"/>
      <w:marBottom w:val="0"/>
      <w:divBdr>
        <w:top w:val="none" w:sz="0" w:space="0" w:color="auto"/>
        <w:left w:val="none" w:sz="0" w:space="0" w:color="auto"/>
        <w:bottom w:val="none" w:sz="0" w:space="0" w:color="auto"/>
        <w:right w:val="none" w:sz="0" w:space="0" w:color="auto"/>
      </w:divBdr>
      <w:divsChild>
        <w:div w:id="1430616249">
          <w:marLeft w:val="360"/>
          <w:marRight w:val="0"/>
          <w:marTop w:val="200"/>
          <w:marBottom w:val="0"/>
          <w:divBdr>
            <w:top w:val="none" w:sz="0" w:space="0" w:color="auto"/>
            <w:left w:val="none" w:sz="0" w:space="0" w:color="auto"/>
            <w:bottom w:val="none" w:sz="0" w:space="0" w:color="auto"/>
            <w:right w:val="none" w:sz="0" w:space="0" w:color="auto"/>
          </w:divBdr>
        </w:div>
        <w:div w:id="2102288856">
          <w:marLeft w:val="1080"/>
          <w:marRight w:val="0"/>
          <w:marTop w:val="100"/>
          <w:marBottom w:val="0"/>
          <w:divBdr>
            <w:top w:val="none" w:sz="0" w:space="0" w:color="auto"/>
            <w:left w:val="none" w:sz="0" w:space="0" w:color="auto"/>
            <w:bottom w:val="none" w:sz="0" w:space="0" w:color="auto"/>
            <w:right w:val="none" w:sz="0" w:space="0" w:color="auto"/>
          </w:divBdr>
        </w:div>
        <w:div w:id="1172257332">
          <w:marLeft w:val="360"/>
          <w:marRight w:val="0"/>
          <w:marTop w:val="200"/>
          <w:marBottom w:val="0"/>
          <w:divBdr>
            <w:top w:val="none" w:sz="0" w:space="0" w:color="auto"/>
            <w:left w:val="none" w:sz="0" w:space="0" w:color="auto"/>
            <w:bottom w:val="none" w:sz="0" w:space="0" w:color="auto"/>
            <w:right w:val="none" w:sz="0" w:space="0" w:color="auto"/>
          </w:divBdr>
        </w:div>
        <w:div w:id="1074595484">
          <w:marLeft w:val="1080"/>
          <w:marRight w:val="0"/>
          <w:marTop w:val="100"/>
          <w:marBottom w:val="0"/>
          <w:divBdr>
            <w:top w:val="none" w:sz="0" w:space="0" w:color="auto"/>
            <w:left w:val="none" w:sz="0" w:space="0" w:color="auto"/>
            <w:bottom w:val="none" w:sz="0" w:space="0" w:color="auto"/>
            <w:right w:val="none" w:sz="0" w:space="0" w:color="auto"/>
          </w:divBdr>
        </w:div>
        <w:div w:id="859589638">
          <w:marLeft w:val="1080"/>
          <w:marRight w:val="0"/>
          <w:marTop w:val="100"/>
          <w:marBottom w:val="0"/>
          <w:divBdr>
            <w:top w:val="none" w:sz="0" w:space="0" w:color="auto"/>
            <w:left w:val="none" w:sz="0" w:space="0" w:color="auto"/>
            <w:bottom w:val="none" w:sz="0" w:space="0" w:color="auto"/>
            <w:right w:val="none" w:sz="0" w:space="0" w:color="auto"/>
          </w:divBdr>
        </w:div>
        <w:div w:id="59902385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60872840">
      <w:bodyDiv w:val="1"/>
      <w:marLeft w:val="0"/>
      <w:marRight w:val="0"/>
      <w:marTop w:val="0"/>
      <w:marBottom w:val="0"/>
      <w:divBdr>
        <w:top w:val="none" w:sz="0" w:space="0" w:color="auto"/>
        <w:left w:val="none" w:sz="0" w:space="0" w:color="auto"/>
        <w:bottom w:val="none" w:sz="0" w:space="0" w:color="auto"/>
        <w:right w:val="none" w:sz="0" w:space="0" w:color="auto"/>
      </w:divBdr>
      <w:divsChild>
        <w:div w:id="1803689452">
          <w:marLeft w:val="360"/>
          <w:marRight w:val="0"/>
          <w:marTop w:val="200"/>
          <w:marBottom w:val="0"/>
          <w:divBdr>
            <w:top w:val="none" w:sz="0" w:space="0" w:color="auto"/>
            <w:left w:val="none" w:sz="0" w:space="0" w:color="auto"/>
            <w:bottom w:val="none" w:sz="0" w:space="0" w:color="auto"/>
            <w:right w:val="none" w:sz="0" w:space="0" w:color="auto"/>
          </w:divBdr>
        </w:div>
        <w:div w:id="1267229948">
          <w:marLeft w:val="1080"/>
          <w:marRight w:val="0"/>
          <w:marTop w:val="100"/>
          <w:marBottom w:val="0"/>
          <w:divBdr>
            <w:top w:val="none" w:sz="0" w:space="0" w:color="auto"/>
            <w:left w:val="none" w:sz="0" w:space="0" w:color="auto"/>
            <w:bottom w:val="none" w:sz="0" w:space="0" w:color="auto"/>
            <w:right w:val="none" w:sz="0" w:space="0" w:color="auto"/>
          </w:divBdr>
        </w:div>
        <w:div w:id="959645136">
          <w:marLeft w:val="1080"/>
          <w:marRight w:val="0"/>
          <w:marTop w:val="100"/>
          <w:marBottom w:val="0"/>
          <w:divBdr>
            <w:top w:val="none" w:sz="0" w:space="0" w:color="auto"/>
            <w:left w:val="none" w:sz="0" w:space="0" w:color="auto"/>
            <w:bottom w:val="none" w:sz="0" w:space="0" w:color="auto"/>
            <w:right w:val="none" w:sz="0" w:space="0" w:color="auto"/>
          </w:divBdr>
        </w:div>
        <w:div w:id="1178151310">
          <w:marLeft w:val="1080"/>
          <w:marRight w:val="0"/>
          <w:marTop w:val="100"/>
          <w:marBottom w:val="0"/>
          <w:divBdr>
            <w:top w:val="none" w:sz="0" w:space="0" w:color="auto"/>
            <w:left w:val="none" w:sz="0" w:space="0" w:color="auto"/>
            <w:bottom w:val="none" w:sz="0" w:space="0" w:color="auto"/>
            <w:right w:val="none" w:sz="0" w:space="0" w:color="auto"/>
          </w:divBdr>
        </w:div>
        <w:div w:id="1587811104">
          <w:marLeft w:val="360"/>
          <w:marRight w:val="0"/>
          <w:marTop w:val="200"/>
          <w:marBottom w:val="0"/>
          <w:divBdr>
            <w:top w:val="none" w:sz="0" w:space="0" w:color="auto"/>
            <w:left w:val="none" w:sz="0" w:space="0" w:color="auto"/>
            <w:bottom w:val="none" w:sz="0" w:space="0" w:color="auto"/>
            <w:right w:val="none" w:sz="0" w:space="0" w:color="auto"/>
          </w:divBdr>
        </w:div>
        <w:div w:id="373164110">
          <w:marLeft w:val="1080"/>
          <w:marRight w:val="0"/>
          <w:marTop w:val="100"/>
          <w:marBottom w:val="0"/>
          <w:divBdr>
            <w:top w:val="none" w:sz="0" w:space="0" w:color="auto"/>
            <w:left w:val="none" w:sz="0" w:space="0" w:color="auto"/>
            <w:bottom w:val="none" w:sz="0" w:space="0" w:color="auto"/>
            <w:right w:val="none" w:sz="0" w:space="0" w:color="auto"/>
          </w:divBdr>
        </w:div>
        <w:div w:id="1189685451">
          <w:marLeft w:val="1080"/>
          <w:marRight w:val="0"/>
          <w:marTop w:val="100"/>
          <w:marBottom w:val="0"/>
          <w:divBdr>
            <w:top w:val="none" w:sz="0" w:space="0" w:color="auto"/>
            <w:left w:val="none" w:sz="0" w:space="0" w:color="auto"/>
            <w:bottom w:val="none" w:sz="0" w:space="0" w:color="auto"/>
            <w:right w:val="none" w:sz="0" w:space="0" w:color="auto"/>
          </w:divBdr>
        </w:div>
        <w:div w:id="1283728433">
          <w:marLeft w:val="1080"/>
          <w:marRight w:val="0"/>
          <w:marTop w:val="100"/>
          <w:marBottom w:val="0"/>
          <w:divBdr>
            <w:top w:val="none" w:sz="0" w:space="0" w:color="auto"/>
            <w:left w:val="none" w:sz="0" w:space="0" w:color="auto"/>
            <w:bottom w:val="none" w:sz="0" w:space="0" w:color="auto"/>
            <w:right w:val="none" w:sz="0" w:space="0" w:color="auto"/>
          </w:divBdr>
        </w:div>
        <w:div w:id="1180662816">
          <w:marLeft w:val="360"/>
          <w:marRight w:val="0"/>
          <w:marTop w:val="200"/>
          <w:marBottom w:val="0"/>
          <w:divBdr>
            <w:top w:val="none" w:sz="0" w:space="0" w:color="auto"/>
            <w:left w:val="none" w:sz="0" w:space="0" w:color="auto"/>
            <w:bottom w:val="none" w:sz="0" w:space="0" w:color="auto"/>
            <w:right w:val="none" w:sz="0" w:space="0" w:color="auto"/>
          </w:divBdr>
        </w:div>
        <w:div w:id="1305811560">
          <w:marLeft w:val="1080"/>
          <w:marRight w:val="0"/>
          <w:marTop w:val="100"/>
          <w:marBottom w:val="0"/>
          <w:divBdr>
            <w:top w:val="none" w:sz="0" w:space="0" w:color="auto"/>
            <w:left w:val="none" w:sz="0" w:space="0" w:color="auto"/>
            <w:bottom w:val="none" w:sz="0" w:space="0" w:color="auto"/>
            <w:right w:val="none" w:sz="0" w:space="0" w:color="auto"/>
          </w:divBdr>
        </w:div>
        <w:div w:id="1384869235">
          <w:marLeft w:val="1080"/>
          <w:marRight w:val="0"/>
          <w:marTop w:val="100"/>
          <w:marBottom w:val="0"/>
          <w:divBdr>
            <w:top w:val="none" w:sz="0" w:space="0" w:color="auto"/>
            <w:left w:val="none" w:sz="0" w:space="0" w:color="auto"/>
            <w:bottom w:val="none" w:sz="0" w:space="0" w:color="auto"/>
            <w:right w:val="none" w:sz="0" w:space="0" w:color="auto"/>
          </w:divBdr>
        </w:div>
        <w:div w:id="1861122872">
          <w:marLeft w:val="1080"/>
          <w:marRight w:val="0"/>
          <w:marTop w:val="100"/>
          <w:marBottom w:val="0"/>
          <w:divBdr>
            <w:top w:val="none" w:sz="0" w:space="0" w:color="auto"/>
            <w:left w:val="none" w:sz="0" w:space="0" w:color="auto"/>
            <w:bottom w:val="none" w:sz="0" w:space="0" w:color="auto"/>
            <w:right w:val="none" w:sz="0" w:space="0" w:color="auto"/>
          </w:divBdr>
        </w:div>
      </w:divsChild>
    </w:div>
    <w:div w:id="1268583622">
      <w:bodyDiv w:val="1"/>
      <w:marLeft w:val="0"/>
      <w:marRight w:val="0"/>
      <w:marTop w:val="0"/>
      <w:marBottom w:val="0"/>
      <w:divBdr>
        <w:top w:val="none" w:sz="0" w:space="0" w:color="auto"/>
        <w:left w:val="none" w:sz="0" w:space="0" w:color="auto"/>
        <w:bottom w:val="none" w:sz="0" w:space="0" w:color="auto"/>
        <w:right w:val="none" w:sz="0" w:space="0" w:color="auto"/>
      </w:divBdr>
      <w:divsChild>
        <w:div w:id="941255833">
          <w:marLeft w:val="360"/>
          <w:marRight w:val="0"/>
          <w:marTop w:val="200"/>
          <w:marBottom w:val="0"/>
          <w:divBdr>
            <w:top w:val="none" w:sz="0" w:space="0" w:color="auto"/>
            <w:left w:val="none" w:sz="0" w:space="0" w:color="auto"/>
            <w:bottom w:val="none" w:sz="0" w:space="0" w:color="auto"/>
            <w:right w:val="none" w:sz="0" w:space="0" w:color="auto"/>
          </w:divBdr>
        </w:div>
        <w:div w:id="421994016">
          <w:marLeft w:val="1080"/>
          <w:marRight w:val="0"/>
          <w:marTop w:val="100"/>
          <w:marBottom w:val="0"/>
          <w:divBdr>
            <w:top w:val="none" w:sz="0" w:space="0" w:color="auto"/>
            <w:left w:val="none" w:sz="0" w:space="0" w:color="auto"/>
            <w:bottom w:val="none" w:sz="0" w:space="0" w:color="auto"/>
            <w:right w:val="none" w:sz="0" w:space="0" w:color="auto"/>
          </w:divBdr>
        </w:div>
        <w:div w:id="1331526076">
          <w:marLeft w:val="1080"/>
          <w:marRight w:val="0"/>
          <w:marTop w:val="10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02945710">
      <w:bodyDiv w:val="1"/>
      <w:marLeft w:val="0"/>
      <w:marRight w:val="0"/>
      <w:marTop w:val="0"/>
      <w:marBottom w:val="0"/>
      <w:divBdr>
        <w:top w:val="none" w:sz="0" w:space="0" w:color="auto"/>
        <w:left w:val="none" w:sz="0" w:space="0" w:color="auto"/>
        <w:bottom w:val="none" w:sz="0" w:space="0" w:color="auto"/>
        <w:right w:val="none" w:sz="0" w:space="0" w:color="auto"/>
      </w:divBdr>
      <w:divsChild>
        <w:div w:id="1407992226">
          <w:marLeft w:val="360"/>
          <w:marRight w:val="0"/>
          <w:marTop w:val="200"/>
          <w:marBottom w:val="0"/>
          <w:divBdr>
            <w:top w:val="none" w:sz="0" w:space="0" w:color="auto"/>
            <w:left w:val="none" w:sz="0" w:space="0" w:color="auto"/>
            <w:bottom w:val="none" w:sz="0" w:space="0" w:color="auto"/>
            <w:right w:val="none" w:sz="0" w:space="0" w:color="auto"/>
          </w:divBdr>
        </w:div>
        <w:div w:id="1627613382">
          <w:marLeft w:val="1080"/>
          <w:marRight w:val="0"/>
          <w:marTop w:val="100"/>
          <w:marBottom w:val="0"/>
          <w:divBdr>
            <w:top w:val="none" w:sz="0" w:space="0" w:color="auto"/>
            <w:left w:val="none" w:sz="0" w:space="0" w:color="auto"/>
            <w:bottom w:val="none" w:sz="0" w:space="0" w:color="auto"/>
            <w:right w:val="none" w:sz="0" w:space="0" w:color="auto"/>
          </w:divBdr>
        </w:div>
        <w:div w:id="276524011">
          <w:marLeft w:val="1080"/>
          <w:marRight w:val="0"/>
          <w:marTop w:val="100"/>
          <w:marBottom w:val="0"/>
          <w:divBdr>
            <w:top w:val="none" w:sz="0" w:space="0" w:color="auto"/>
            <w:left w:val="none" w:sz="0" w:space="0" w:color="auto"/>
            <w:bottom w:val="none" w:sz="0" w:space="0" w:color="auto"/>
            <w:right w:val="none" w:sz="0" w:space="0" w:color="auto"/>
          </w:divBdr>
        </w:div>
        <w:div w:id="200364751">
          <w:marLeft w:val="1080"/>
          <w:marRight w:val="0"/>
          <w:marTop w:val="100"/>
          <w:marBottom w:val="0"/>
          <w:divBdr>
            <w:top w:val="none" w:sz="0" w:space="0" w:color="auto"/>
            <w:left w:val="none" w:sz="0" w:space="0" w:color="auto"/>
            <w:bottom w:val="none" w:sz="0" w:space="0" w:color="auto"/>
            <w:right w:val="none" w:sz="0" w:space="0" w:color="auto"/>
          </w:divBdr>
        </w:div>
        <w:div w:id="1792163284">
          <w:marLeft w:val="1080"/>
          <w:marRight w:val="0"/>
          <w:marTop w:val="100"/>
          <w:marBottom w:val="0"/>
          <w:divBdr>
            <w:top w:val="none" w:sz="0" w:space="0" w:color="auto"/>
            <w:left w:val="none" w:sz="0" w:space="0" w:color="auto"/>
            <w:bottom w:val="none" w:sz="0" w:space="0" w:color="auto"/>
            <w:right w:val="none" w:sz="0" w:space="0" w:color="auto"/>
          </w:divBdr>
        </w:div>
        <w:div w:id="225797112">
          <w:marLeft w:val="1080"/>
          <w:marRight w:val="0"/>
          <w:marTop w:val="10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3401567">
      <w:bodyDiv w:val="1"/>
      <w:marLeft w:val="0"/>
      <w:marRight w:val="0"/>
      <w:marTop w:val="0"/>
      <w:marBottom w:val="0"/>
      <w:divBdr>
        <w:top w:val="none" w:sz="0" w:space="0" w:color="auto"/>
        <w:left w:val="none" w:sz="0" w:space="0" w:color="auto"/>
        <w:bottom w:val="none" w:sz="0" w:space="0" w:color="auto"/>
        <w:right w:val="none" w:sz="0" w:space="0" w:color="auto"/>
      </w:divBdr>
      <w:divsChild>
        <w:div w:id="410666704">
          <w:marLeft w:val="360"/>
          <w:marRight w:val="0"/>
          <w:marTop w:val="200"/>
          <w:marBottom w:val="0"/>
          <w:divBdr>
            <w:top w:val="none" w:sz="0" w:space="0" w:color="auto"/>
            <w:left w:val="none" w:sz="0" w:space="0" w:color="auto"/>
            <w:bottom w:val="none" w:sz="0" w:space="0" w:color="auto"/>
            <w:right w:val="none" w:sz="0" w:space="0" w:color="auto"/>
          </w:divBdr>
        </w:div>
        <w:div w:id="1080180083">
          <w:marLeft w:val="1080"/>
          <w:marRight w:val="0"/>
          <w:marTop w:val="100"/>
          <w:marBottom w:val="0"/>
          <w:divBdr>
            <w:top w:val="none" w:sz="0" w:space="0" w:color="auto"/>
            <w:left w:val="none" w:sz="0" w:space="0" w:color="auto"/>
            <w:bottom w:val="none" w:sz="0" w:space="0" w:color="auto"/>
            <w:right w:val="none" w:sz="0" w:space="0" w:color="auto"/>
          </w:divBdr>
        </w:div>
        <w:div w:id="1321958171">
          <w:marLeft w:val="1080"/>
          <w:marRight w:val="0"/>
          <w:marTop w:val="100"/>
          <w:marBottom w:val="0"/>
          <w:divBdr>
            <w:top w:val="none" w:sz="0" w:space="0" w:color="auto"/>
            <w:left w:val="none" w:sz="0" w:space="0" w:color="auto"/>
            <w:bottom w:val="none" w:sz="0" w:space="0" w:color="auto"/>
            <w:right w:val="none" w:sz="0" w:space="0" w:color="auto"/>
          </w:divBdr>
        </w:div>
        <w:div w:id="1487817003">
          <w:marLeft w:val="1080"/>
          <w:marRight w:val="0"/>
          <w:marTop w:val="100"/>
          <w:marBottom w:val="0"/>
          <w:divBdr>
            <w:top w:val="none" w:sz="0" w:space="0" w:color="auto"/>
            <w:left w:val="none" w:sz="0" w:space="0" w:color="auto"/>
            <w:bottom w:val="none" w:sz="0" w:space="0" w:color="auto"/>
            <w:right w:val="none" w:sz="0" w:space="0" w:color="auto"/>
          </w:divBdr>
        </w:div>
        <w:div w:id="1158686356">
          <w:marLeft w:val="1080"/>
          <w:marRight w:val="0"/>
          <w:marTop w:val="100"/>
          <w:marBottom w:val="0"/>
          <w:divBdr>
            <w:top w:val="none" w:sz="0" w:space="0" w:color="auto"/>
            <w:left w:val="none" w:sz="0" w:space="0" w:color="auto"/>
            <w:bottom w:val="none" w:sz="0" w:space="0" w:color="auto"/>
            <w:right w:val="none" w:sz="0" w:space="0" w:color="auto"/>
          </w:divBdr>
        </w:div>
        <w:div w:id="1644696496">
          <w:marLeft w:val="1080"/>
          <w:marRight w:val="0"/>
          <w:marTop w:val="100"/>
          <w:marBottom w:val="0"/>
          <w:divBdr>
            <w:top w:val="none" w:sz="0" w:space="0" w:color="auto"/>
            <w:left w:val="none" w:sz="0" w:space="0" w:color="auto"/>
            <w:bottom w:val="none" w:sz="0" w:space="0" w:color="auto"/>
            <w:right w:val="none" w:sz="0" w:space="0" w:color="auto"/>
          </w:divBdr>
        </w:div>
        <w:div w:id="1426416465">
          <w:marLeft w:val="1080"/>
          <w:marRight w:val="0"/>
          <w:marTop w:val="100"/>
          <w:marBottom w:val="0"/>
          <w:divBdr>
            <w:top w:val="none" w:sz="0" w:space="0" w:color="auto"/>
            <w:left w:val="none" w:sz="0" w:space="0" w:color="auto"/>
            <w:bottom w:val="none" w:sz="0" w:space="0" w:color="auto"/>
            <w:right w:val="none" w:sz="0" w:space="0" w:color="auto"/>
          </w:divBdr>
        </w:div>
        <w:div w:id="1916013761">
          <w:marLeft w:val="1080"/>
          <w:marRight w:val="0"/>
          <w:marTop w:val="100"/>
          <w:marBottom w:val="0"/>
          <w:divBdr>
            <w:top w:val="none" w:sz="0" w:space="0" w:color="auto"/>
            <w:left w:val="none" w:sz="0" w:space="0" w:color="auto"/>
            <w:bottom w:val="none" w:sz="0" w:space="0" w:color="auto"/>
            <w:right w:val="none" w:sz="0" w:space="0" w:color="auto"/>
          </w:divBdr>
        </w:div>
        <w:div w:id="1024743883">
          <w:marLeft w:val="1080"/>
          <w:marRight w:val="0"/>
          <w:marTop w:val="100"/>
          <w:marBottom w:val="0"/>
          <w:divBdr>
            <w:top w:val="none" w:sz="0" w:space="0" w:color="auto"/>
            <w:left w:val="none" w:sz="0" w:space="0" w:color="auto"/>
            <w:bottom w:val="none" w:sz="0" w:space="0" w:color="auto"/>
            <w:right w:val="none" w:sz="0" w:space="0" w:color="auto"/>
          </w:divBdr>
        </w:div>
        <w:div w:id="805775952">
          <w:marLeft w:val="1080"/>
          <w:marRight w:val="0"/>
          <w:marTop w:val="100"/>
          <w:marBottom w:val="0"/>
          <w:divBdr>
            <w:top w:val="none" w:sz="0" w:space="0" w:color="auto"/>
            <w:left w:val="none" w:sz="0" w:space="0" w:color="auto"/>
            <w:bottom w:val="none" w:sz="0" w:space="0" w:color="auto"/>
            <w:right w:val="none" w:sz="0" w:space="0" w:color="auto"/>
          </w:divBdr>
        </w:div>
      </w:divsChild>
    </w:div>
    <w:div w:id="1525754692">
      <w:bodyDiv w:val="1"/>
      <w:marLeft w:val="0"/>
      <w:marRight w:val="0"/>
      <w:marTop w:val="0"/>
      <w:marBottom w:val="0"/>
      <w:divBdr>
        <w:top w:val="none" w:sz="0" w:space="0" w:color="auto"/>
        <w:left w:val="none" w:sz="0" w:space="0" w:color="auto"/>
        <w:bottom w:val="none" w:sz="0" w:space="0" w:color="auto"/>
        <w:right w:val="none" w:sz="0" w:space="0" w:color="auto"/>
      </w:divBdr>
      <w:divsChild>
        <w:div w:id="2106725504">
          <w:marLeft w:val="360"/>
          <w:marRight w:val="0"/>
          <w:marTop w:val="200"/>
          <w:marBottom w:val="0"/>
          <w:divBdr>
            <w:top w:val="none" w:sz="0" w:space="0" w:color="auto"/>
            <w:left w:val="none" w:sz="0" w:space="0" w:color="auto"/>
            <w:bottom w:val="none" w:sz="0" w:space="0" w:color="auto"/>
            <w:right w:val="none" w:sz="0" w:space="0" w:color="auto"/>
          </w:divBdr>
        </w:div>
        <w:div w:id="261306938">
          <w:marLeft w:val="1080"/>
          <w:marRight w:val="0"/>
          <w:marTop w:val="100"/>
          <w:marBottom w:val="0"/>
          <w:divBdr>
            <w:top w:val="none" w:sz="0" w:space="0" w:color="auto"/>
            <w:left w:val="none" w:sz="0" w:space="0" w:color="auto"/>
            <w:bottom w:val="none" w:sz="0" w:space="0" w:color="auto"/>
            <w:right w:val="none" w:sz="0" w:space="0" w:color="auto"/>
          </w:divBdr>
        </w:div>
        <w:div w:id="2056268645">
          <w:marLeft w:val="1080"/>
          <w:marRight w:val="0"/>
          <w:marTop w:val="100"/>
          <w:marBottom w:val="0"/>
          <w:divBdr>
            <w:top w:val="none" w:sz="0" w:space="0" w:color="auto"/>
            <w:left w:val="none" w:sz="0" w:space="0" w:color="auto"/>
            <w:bottom w:val="none" w:sz="0" w:space="0" w:color="auto"/>
            <w:right w:val="none" w:sz="0" w:space="0" w:color="auto"/>
          </w:divBdr>
        </w:div>
        <w:div w:id="636423553">
          <w:marLeft w:val="1080"/>
          <w:marRight w:val="0"/>
          <w:marTop w:val="100"/>
          <w:marBottom w:val="0"/>
          <w:divBdr>
            <w:top w:val="none" w:sz="0" w:space="0" w:color="auto"/>
            <w:left w:val="none" w:sz="0" w:space="0" w:color="auto"/>
            <w:bottom w:val="none" w:sz="0" w:space="0" w:color="auto"/>
            <w:right w:val="none" w:sz="0" w:space="0" w:color="auto"/>
          </w:divBdr>
        </w:div>
        <w:div w:id="163938238">
          <w:marLeft w:val="1080"/>
          <w:marRight w:val="0"/>
          <w:marTop w:val="100"/>
          <w:marBottom w:val="0"/>
          <w:divBdr>
            <w:top w:val="none" w:sz="0" w:space="0" w:color="auto"/>
            <w:left w:val="none" w:sz="0" w:space="0" w:color="auto"/>
            <w:bottom w:val="none" w:sz="0" w:space="0" w:color="auto"/>
            <w:right w:val="none" w:sz="0" w:space="0" w:color="auto"/>
          </w:divBdr>
        </w:div>
        <w:div w:id="907306636">
          <w:marLeft w:val="1800"/>
          <w:marRight w:val="0"/>
          <w:marTop w:val="100"/>
          <w:marBottom w:val="0"/>
          <w:divBdr>
            <w:top w:val="none" w:sz="0" w:space="0" w:color="auto"/>
            <w:left w:val="none" w:sz="0" w:space="0" w:color="auto"/>
            <w:bottom w:val="none" w:sz="0" w:space="0" w:color="auto"/>
            <w:right w:val="none" w:sz="0" w:space="0" w:color="auto"/>
          </w:divBdr>
        </w:div>
        <w:div w:id="294410316">
          <w:marLeft w:val="1800"/>
          <w:marRight w:val="0"/>
          <w:marTop w:val="100"/>
          <w:marBottom w:val="0"/>
          <w:divBdr>
            <w:top w:val="none" w:sz="0" w:space="0" w:color="auto"/>
            <w:left w:val="none" w:sz="0" w:space="0" w:color="auto"/>
            <w:bottom w:val="none" w:sz="0" w:space="0" w:color="auto"/>
            <w:right w:val="none" w:sz="0" w:space="0" w:color="auto"/>
          </w:divBdr>
        </w:div>
        <w:div w:id="932930639">
          <w:marLeft w:val="1080"/>
          <w:marRight w:val="0"/>
          <w:marTop w:val="100"/>
          <w:marBottom w:val="0"/>
          <w:divBdr>
            <w:top w:val="none" w:sz="0" w:space="0" w:color="auto"/>
            <w:left w:val="none" w:sz="0" w:space="0" w:color="auto"/>
            <w:bottom w:val="none" w:sz="0" w:space="0" w:color="auto"/>
            <w:right w:val="none" w:sz="0" w:space="0" w:color="auto"/>
          </w:divBdr>
        </w:div>
        <w:div w:id="96340528">
          <w:marLeft w:val="360"/>
          <w:marRight w:val="0"/>
          <w:marTop w:val="2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8495462">
      <w:bodyDiv w:val="1"/>
      <w:marLeft w:val="0"/>
      <w:marRight w:val="0"/>
      <w:marTop w:val="0"/>
      <w:marBottom w:val="0"/>
      <w:divBdr>
        <w:top w:val="none" w:sz="0" w:space="0" w:color="auto"/>
        <w:left w:val="none" w:sz="0" w:space="0" w:color="auto"/>
        <w:bottom w:val="none" w:sz="0" w:space="0" w:color="auto"/>
        <w:right w:val="none" w:sz="0" w:space="0" w:color="auto"/>
      </w:divBdr>
      <w:divsChild>
        <w:div w:id="2066639002">
          <w:marLeft w:val="360"/>
          <w:marRight w:val="0"/>
          <w:marTop w:val="200"/>
          <w:marBottom w:val="0"/>
          <w:divBdr>
            <w:top w:val="none" w:sz="0" w:space="0" w:color="auto"/>
            <w:left w:val="none" w:sz="0" w:space="0" w:color="auto"/>
            <w:bottom w:val="none" w:sz="0" w:space="0" w:color="auto"/>
            <w:right w:val="none" w:sz="0" w:space="0" w:color="auto"/>
          </w:divBdr>
        </w:div>
        <w:div w:id="5598285">
          <w:marLeft w:val="1080"/>
          <w:marRight w:val="0"/>
          <w:marTop w:val="100"/>
          <w:marBottom w:val="0"/>
          <w:divBdr>
            <w:top w:val="none" w:sz="0" w:space="0" w:color="auto"/>
            <w:left w:val="none" w:sz="0" w:space="0" w:color="auto"/>
            <w:bottom w:val="none" w:sz="0" w:space="0" w:color="auto"/>
            <w:right w:val="none" w:sz="0" w:space="0" w:color="auto"/>
          </w:divBdr>
        </w:div>
        <w:div w:id="231282386">
          <w:marLeft w:val="1800"/>
          <w:marRight w:val="0"/>
          <w:marTop w:val="100"/>
          <w:marBottom w:val="0"/>
          <w:divBdr>
            <w:top w:val="none" w:sz="0" w:space="0" w:color="auto"/>
            <w:left w:val="none" w:sz="0" w:space="0" w:color="auto"/>
            <w:bottom w:val="none" w:sz="0" w:space="0" w:color="auto"/>
            <w:right w:val="none" w:sz="0" w:space="0" w:color="auto"/>
          </w:divBdr>
        </w:div>
        <w:div w:id="314920733">
          <w:marLeft w:val="1080"/>
          <w:marRight w:val="0"/>
          <w:marTop w:val="100"/>
          <w:marBottom w:val="0"/>
          <w:divBdr>
            <w:top w:val="none" w:sz="0" w:space="0" w:color="auto"/>
            <w:left w:val="none" w:sz="0" w:space="0" w:color="auto"/>
            <w:bottom w:val="none" w:sz="0" w:space="0" w:color="auto"/>
            <w:right w:val="none" w:sz="0" w:space="0" w:color="auto"/>
          </w:divBdr>
        </w:div>
        <w:div w:id="520510576">
          <w:marLeft w:val="1800"/>
          <w:marRight w:val="0"/>
          <w:marTop w:val="100"/>
          <w:marBottom w:val="0"/>
          <w:divBdr>
            <w:top w:val="none" w:sz="0" w:space="0" w:color="auto"/>
            <w:left w:val="none" w:sz="0" w:space="0" w:color="auto"/>
            <w:bottom w:val="none" w:sz="0" w:space="0" w:color="auto"/>
            <w:right w:val="none" w:sz="0" w:space="0" w:color="auto"/>
          </w:divBdr>
        </w:div>
        <w:div w:id="1244222372">
          <w:marLeft w:val="2520"/>
          <w:marRight w:val="0"/>
          <w:marTop w:val="100"/>
          <w:marBottom w:val="0"/>
          <w:divBdr>
            <w:top w:val="none" w:sz="0" w:space="0" w:color="auto"/>
            <w:left w:val="none" w:sz="0" w:space="0" w:color="auto"/>
            <w:bottom w:val="none" w:sz="0" w:space="0" w:color="auto"/>
            <w:right w:val="none" w:sz="0" w:space="0" w:color="auto"/>
          </w:divBdr>
        </w:div>
        <w:div w:id="863206476">
          <w:marLeft w:val="1800"/>
          <w:marRight w:val="0"/>
          <w:marTop w:val="100"/>
          <w:marBottom w:val="0"/>
          <w:divBdr>
            <w:top w:val="none" w:sz="0" w:space="0" w:color="auto"/>
            <w:left w:val="none" w:sz="0" w:space="0" w:color="auto"/>
            <w:bottom w:val="none" w:sz="0" w:space="0" w:color="auto"/>
            <w:right w:val="none" w:sz="0" w:space="0" w:color="auto"/>
          </w:divBdr>
        </w:div>
        <w:div w:id="1322463414">
          <w:marLeft w:val="2520"/>
          <w:marRight w:val="0"/>
          <w:marTop w:val="100"/>
          <w:marBottom w:val="0"/>
          <w:divBdr>
            <w:top w:val="none" w:sz="0" w:space="0" w:color="auto"/>
            <w:left w:val="none" w:sz="0" w:space="0" w:color="auto"/>
            <w:bottom w:val="none" w:sz="0" w:space="0" w:color="auto"/>
            <w:right w:val="none" w:sz="0" w:space="0" w:color="auto"/>
          </w:divBdr>
        </w:div>
        <w:div w:id="1864897723">
          <w:marLeft w:val="1800"/>
          <w:marRight w:val="0"/>
          <w:marTop w:val="100"/>
          <w:marBottom w:val="0"/>
          <w:divBdr>
            <w:top w:val="none" w:sz="0" w:space="0" w:color="auto"/>
            <w:left w:val="none" w:sz="0" w:space="0" w:color="auto"/>
            <w:bottom w:val="none" w:sz="0" w:space="0" w:color="auto"/>
            <w:right w:val="none" w:sz="0" w:space="0" w:color="auto"/>
          </w:divBdr>
        </w:div>
        <w:div w:id="948125733">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4622485">
      <w:bodyDiv w:val="1"/>
      <w:marLeft w:val="0"/>
      <w:marRight w:val="0"/>
      <w:marTop w:val="0"/>
      <w:marBottom w:val="0"/>
      <w:divBdr>
        <w:top w:val="none" w:sz="0" w:space="0" w:color="auto"/>
        <w:left w:val="none" w:sz="0" w:space="0" w:color="auto"/>
        <w:bottom w:val="none" w:sz="0" w:space="0" w:color="auto"/>
        <w:right w:val="none" w:sz="0" w:space="0" w:color="auto"/>
      </w:divBdr>
      <w:divsChild>
        <w:div w:id="2143764097">
          <w:marLeft w:val="360"/>
          <w:marRight w:val="0"/>
          <w:marTop w:val="200"/>
          <w:marBottom w:val="0"/>
          <w:divBdr>
            <w:top w:val="none" w:sz="0" w:space="0" w:color="auto"/>
            <w:left w:val="none" w:sz="0" w:space="0" w:color="auto"/>
            <w:bottom w:val="none" w:sz="0" w:space="0" w:color="auto"/>
            <w:right w:val="none" w:sz="0" w:space="0" w:color="auto"/>
          </w:divBdr>
        </w:div>
        <w:div w:id="112558022">
          <w:marLeft w:val="1080"/>
          <w:marRight w:val="0"/>
          <w:marTop w:val="100"/>
          <w:marBottom w:val="0"/>
          <w:divBdr>
            <w:top w:val="none" w:sz="0" w:space="0" w:color="auto"/>
            <w:left w:val="none" w:sz="0" w:space="0" w:color="auto"/>
            <w:bottom w:val="none" w:sz="0" w:space="0" w:color="auto"/>
            <w:right w:val="none" w:sz="0" w:space="0" w:color="auto"/>
          </w:divBdr>
        </w:div>
        <w:div w:id="1221330356">
          <w:marLeft w:val="1080"/>
          <w:marRight w:val="0"/>
          <w:marTop w:val="100"/>
          <w:marBottom w:val="0"/>
          <w:divBdr>
            <w:top w:val="none" w:sz="0" w:space="0" w:color="auto"/>
            <w:left w:val="none" w:sz="0" w:space="0" w:color="auto"/>
            <w:bottom w:val="none" w:sz="0" w:space="0" w:color="auto"/>
            <w:right w:val="none" w:sz="0" w:space="0" w:color="auto"/>
          </w:divBdr>
        </w:div>
        <w:div w:id="399526937">
          <w:marLeft w:val="1080"/>
          <w:marRight w:val="0"/>
          <w:marTop w:val="100"/>
          <w:marBottom w:val="0"/>
          <w:divBdr>
            <w:top w:val="none" w:sz="0" w:space="0" w:color="auto"/>
            <w:left w:val="none" w:sz="0" w:space="0" w:color="auto"/>
            <w:bottom w:val="none" w:sz="0" w:space="0" w:color="auto"/>
            <w:right w:val="none" w:sz="0" w:space="0" w:color="auto"/>
          </w:divBdr>
        </w:div>
        <w:div w:id="1622802436">
          <w:marLeft w:val="1080"/>
          <w:marRight w:val="0"/>
          <w:marTop w:val="100"/>
          <w:marBottom w:val="0"/>
          <w:divBdr>
            <w:top w:val="none" w:sz="0" w:space="0" w:color="auto"/>
            <w:left w:val="none" w:sz="0" w:space="0" w:color="auto"/>
            <w:bottom w:val="none" w:sz="0" w:space="0" w:color="auto"/>
            <w:right w:val="none" w:sz="0" w:space="0" w:color="auto"/>
          </w:divBdr>
        </w:div>
        <w:div w:id="1105922839">
          <w:marLeft w:val="1800"/>
          <w:marRight w:val="0"/>
          <w:marTop w:val="100"/>
          <w:marBottom w:val="0"/>
          <w:divBdr>
            <w:top w:val="none" w:sz="0" w:space="0" w:color="auto"/>
            <w:left w:val="none" w:sz="0" w:space="0" w:color="auto"/>
            <w:bottom w:val="none" w:sz="0" w:space="0" w:color="auto"/>
            <w:right w:val="none" w:sz="0" w:space="0" w:color="auto"/>
          </w:divBdr>
        </w:div>
        <w:div w:id="92869720">
          <w:marLeft w:val="1080"/>
          <w:marRight w:val="0"/>
          <w:marTop w:val="100"/>
          <w:marBottom w:val="0"/>
          <w:divBdr>
            <w:top w:val="none" w:sz="0" w:space="0" w:color="auto"/>
            <w:left w:val="none" w:sz="0" w:space="0" w:color="auto"/>
            <w:bottom w:val="none" w:sz="0" w:space="0" w:color="auto"/>
            <w:right w:val="none" w:sz="0" w:space="0" w:color="auto"/>
          </w:divBdr>
        </w:div>
      </w:divsChild>
    </w:div>
    <w:div w:id="2096976782">
      <w:bodyDiv w:val="1"/>
      <w:marLeft w:val="0"/>
      <w:marRight w:val="0"/>
      <w:marTop w:val="0"/>
      <w:marBottom w:val="0"/>
      <w:divBdr>
        <w:top w:val="none" w:sz="0" w:space="0" w:color="auto"/>
        <w:left w:val="none" w:sz="0" w:space="0" w:color="auto"/>
        <w:bottom w:val="none" w:sz="0" w:space="0" w:color="auto"/>
        <w:right w:val="none" w:sz="0" w:space="0" w:color="auto"/>
      </w:divBdr>
      <w:divsChild>
        <w:div w:id="526255505">
          <w:marLeft w:val="360"/>
          <w:marRight w:val="0"/>
          <w:marTop w:val="200"/>
          <w:marBottom w:val="0"/>
          <w:divBdr>
            <w:top w:val="none" w:sz="0" w:space="0" w:color="auto"/>
            <w:left w:val="none" w:sz="0" w:space="0" w:color="auto"/>
            <w:bottom w:val="none" w:sz="0" w:space="0" w:color="auto"/>
            <w:right w:val="none" w:sz="0" w:space="0" w:color="auto"/>
          </w:divBdr>
        </w:div>
        <w:div w:id="1991862473">
          <w:marLeft w:val="1080"/>
          <w:marRight w:val="0"/>
          <w:marTop w:val="100"/>
          <w:marBottom w:val="0"/>
          <w:divBdr>
            <w:top w:val="none" w:sz="0" w:space="0" w:color="auto"/>
            <w:left w:val="none" w:sz="0" w:space="0" w:color="auto"/>
            <w:bottom w:val="none" w:sz="0" w:space="0" w:color="auto"/>
            <w:right w:val="none" w:sz="0" w:space="0" w:color="auto"/>
          </w:divBdr>
        </w:div>
        <w:div w:id="2145585451">
          <w:marLeft w:val="1800"/>
          <w:marRight w:val="0"/>
          <w:marTop w:val="100"/>
          <w:marBottom w:val="0"/>
          <w:divBdr>
            <w:top w:val="none" w:sz="0" w:space="0" w:color="auto"/>
            <w:left w:val="none" w:sz="0" w:space="0" w:color="auto"/>
            <w:bottom w:val="none" w:sz="0" w:space="0" w:color="auto"/>
            <w:right w:val="none" w:sz="0" w:space="0" w:color="auto"/>
          </w:divBdr>
        </w:div>
        <w:div w:id="1634216850">
          <w:marLeft w:val="1800"/>
          <w:marRight w:val="0"/>
          <w:marTop w:val="100"/>
          <w:marBottom w:val="0"/>
          <w:divBdr>
            <w:top w:val="none" w:sz="0" w:space="0" w:color="auto"/>
            <w:left w:val="none" w:sz="0" w:space="0" w:color="auto"/>
            <w:bottom w:val="none" w:sz="0" w:space="0" w:color="auto"/>
            <w:right w:val="none" w:sz="0" w:space="0" w:color="auto"/>
          </w:divBdr>
        </w:div>
        <w:div w:id="1042559087">
          <w:marLeft w:val="1080"/>
          <w:marRight w:val="0"/>
          <w:marTop w:val="100"/>
          <w:marBottom w:val="0"/>
          <w:divBdr>
            <w:top w:val="none" w:sz="0" w:space="0" w:color="auto"/>
            <w:left w:val="none" w:sz="0" w:space="0" w:color="auto"/>
            <w:bottom w:val="none" w:sz="0" w:space="0" w:color="auto"/>
            <w:right w:val="none" w:sz="0" w:space="0" w:color="auto"/>
          </w:divBdr>
        </w:div>
        <w:div w:id="1404597436">
          <w:marLeft w:val="1080"/>
          <w:marRight w:val="0"/>
          <w:marTop w:val="100"/>
          <w:marBottom w:val="0"/>
          <w:divBdr>
            <w:top w:val="none" w:sz="0" w:space="0" w:color="auto"/>
            <w:left w:val="none" w:sz="0" w:space="0" w:color="auto"/>
            <w:bottom w:val="none" w:sz="0" w:space="0" w:color="auto"/>
            <w:right w:val="none" w:sz="0" w:space="0" w:color="auto"/>
          </w:divBdr>
        </w:div>
        <w:div w:id="1032806509">
          <w:marLeft w:val="360"/>
          <w:marRight w:val="0"/>
          <w:marTop w:val="200"/>
          <w:marBottom w:val="0"/>
          <w:divBdr>
            <w:top w:val="none" w:sz="0" w:space="0" w:color="auto"/>
            <w:left w:val="none" w:sz="0" w:space="0" w:color="auto"/>
            <w:bottom w:val="none" w:sz="0" w:space="0" w:color="auto"/>
            <w:right w:val="none" w:sz="0" w:space="0" w:color="auto"/>
          </w:divBdr>
        </w:div>
        <w:div w:id="1473327711">
          <w:marLeft w:val="1080"/>
          <w:marRight w:val="0"/>
          <w:marTop w:val="100"/>
          <w:marBottom w:val="0"/>
          <w:divBdr>
            <w:top w:val="none" w:sz="0" w:space="0" w:color="auto"/>
            <w:left w:val="none" w:sz="0" w:space="0" w:color="auto"/>
            <w:bottom w:val="none" w:sz="0" w:space="0" w:color="auto"/>
            <w:right w:val="none" w:sz="0" w:space="0" w:color="auto"/>
          </w:divBdr>
        </w:div>
        <w:div w:id="604969410">
          <w:marLeft w:val="1800"/>
          <w:marRight w:val="0"/>
          <w:marTop w:val="100"/>
          <w:marBottom w:val="0"/>
          <w:divBdr>
            <w:top w:val="none" w:sz="0" w:space="0" w:color="auto"/>
            <w:left w:val="none" w:sz="0" w:space="0" w:color="auto"/>
            <w:bottom w:val="none" w:sz="0" w:space="0" w:color="auto"/>
            <w:right w:val="none" w:sz="0" w:space="0" w:color="auto"/>
          </w:divBdr>
        </w:div>
        <w:div w:id="570700598">
          <w:marLeft w:val="1800"/>
          <w:marRight w:val="0"/>
          <w:marTop w:val="100"/>
          <w:marBottom w:val="0"/>
          <w:divBdr>
            <w:top w:val="none" w:sz="0" w:space="0" w:color="auto"/>
            <w:left w:val="none" w:sz="0" w:space="0" w:color="auto"/>
            <w:bottom w:val="none" w:sz="0" w:space="0" w:color="auto"/>
            <w:right w:val="none" w:sz="0" w:space="0" w:color="auto"/>
          </w:divBdr>
        </w:div>
        <w:div w:id="1026949795">
          <w:marLeft w:val="1080"/>
          <w:marRight w:val="0"/>
          <w:marTop w:val="100"/>
          <w:marBottom w:val="0"/>
          <w:divBdr>
            <w:top w:val="none" w:sz="0" w:space="0" w:color="auto"/>
            <w:left w:val="none" w:sz="0" w:space="0" w:color="auto"/>
            <w:bottom w:val="none" w:sz="0" w:space="0" w:color="auto"/>
            <w:right w:val="none" w:sz="0" w:space="0" w:color="auto"/>
          </w:divBdr>
        </w:div>
        <w:div w:id="1742293881">
          <w:marLeft w:val="1800"/>
          <w:marRight w:val="0"/>
          <w:marTop w:val="10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1289948">
      <w:bodyDiv w:val="1"/>
      <w:marLeft w:val="0"/>
      <w:marRight w:val="0"/>
      <w:marTop w:val="0"/>
      <w:marBottom w:val="0"/>
      <w:divBdr>
        <w:top w:val="none" w:sz="0" w:space="0" w:color="auto"/>
        <w:left w:val="none" w:sz="0" w:space="0" w:color="auto"/>
        <w:bottom w:val="none" w:sz="0" w:space="0" w:color="auto"/>
        <w:right w:val="none" w:sz="0" w:space="0" w:color="auto"/>
      </w:divBdr>
      <w:divsChild>
        <w:div w:id="593712451">
          <w:marLeft w:val="360"/>
          <w:marRight w:val="0"/>
          <w:marTop w:val="200"/>
          <w:marBottom w:val="0"/>
          <w:divBdr>
            <w:top w:val="none" w:sz="0" w:space="0" w:color="auto"/>
            <w:left w:val="none" w:sz="0" w:space="0" w:color="auto"/>
            <w:bottom w:val="none" w:sz="0" w:space="0" w:color="auto"/>
            <w:right w:val="none" w:sz="0" w:space="0" w:color="auto"/>
          </w:divBdr>
        </w:div>
        <w:div w:id="10456407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EAF83-1CB6-4F66-B2E9-E008F353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1689</TotalTime>
  <Pages>4</Pages>
  <Words>1352</Words>
  <Characters>7711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Ato-MediaTek</cp:lastModifiedBy>
  <cp:revision>315</cp:revision>
  <dcterms:created xsi:type="dcterms:W3CDTF">2021-03-31T02:17:00Z</dcterms:created>
  <dcterms:modified xsi:type="dcterms:W3CDTF">2022-04-25T06:01:00Z</dcterms:modified>
</cp:coreProperties>
</file>